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D78A" w14:textId="16E50000" w:rsidR="00D008DF" w:rsidRDefault="00D008DF" w:rsidP="00CC69A6">
      <w:pPr>
        <w:spacing w:line="276" w:lineRule="auto"/>
        <w:ind w:right="-144"/>
        <w:rPr>
          <w:b/>
          <w:bCs/>
          <w:sz w:val="24"/>
          <w:szCs w:val="24"/>
        </w:rPr>
      </w:pPr>
      <w:r>
        <w:rPr>
          <w:noProof/>
        </w:rPr>
        <w:drawing>
          <wp:inline distT="0" distB="0" distL="0" distR="0" wp14:anchorId="69E7F639" wp14:editId="759892B1">
            <wp:extent cx="2257425" cy="591353"/>
            <wp:effectExtent l="0" t="0" r="0" b="0"/>
            <wp:docPr id="2" name="Picture 1" descr="File:Wisconsin School of Busines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Wisconsin School of Business Logo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515" cy="595044"/>
                    </a:xfrm>
                    <a:prstGeom prst="rect">
                      <a:avLst/>
                    </a:prstGeom>
                    <a:noFill/>
                    <a:ln>
                      <a:noFill/>
                    </a:ln>
                  </pic:spPr>
                </pic:pic>
              </a:graphicData>
            </a:graphic>
          </wp:inline>
        </w:drawing>
      </w:r>
      <w:r w:rsidR="00EC519A">
        <w:rPr>
          <w:b/>
          <w:bCs/>
          <w:sz w:val="24"/>
          <w:szCs w:val="24"/>
        </w:rPr>
        <w:t xml:space="preserve">                                                    </w:t>
      </w:r>
      <w:r w:rsidR="00CC69A6">
        <w:rPr>
          <w:noProof/>
        </w:rPr>
        <w:drawing>
          <wp:inline distT="0" distB="0" distL="0" distR="0" wp14:anchorId="6A3DB08D" wp14:editId="5BAB0609">
            <wp:extent cx="1485900" cy="1671638"/>
            <wp:effectExtent l="0" t="0" r="0" b="5080"/>
            <wp:docPr id="4" name="Picture 3" descr="Jacques Gordon Appointed as New Director of the Graaskamp Center for Real  Estate | Wisconsin School of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cques Gordon Appointed as New Director of the Graaskamp Center for Real  Estate | Wisconsin School of Busine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9366" cy="1675538"/>
                    </a:xfrm>
                    <a:prstGeom prst="rect">
                      <a:avLst/>
                    </a:prstGeom>
                    <a:noFill/>
                    <a:ln>
                      <a:noFill/>
                    </a:ln>
                  </pic:spPr>
                </pic:pic>
              </a:graphicData>
            </a:graphic>
          </wp:inline>
        </w:drawing>
      </w:r>
      <w:r w:rsidR="00EC519A">
        <w:rPr>
          <w:b/>
          <w:bCs/>
          <w:sz w:val="24"/>
          <w:szCs w:val="24"/>
        </w:rPr>
        <w:t xml:space="preserve">         </w:t>
      </w:r>
    </w:p>
    <w:p w14:paraId="409C20A1" w14:textId="77777777" w:rsidR="00D008DF" w:rsidRDefault="00D008DF" w:rsidP="00035568">
      <w:pPr>
        <w:spacing w:line="276" w:lineRule="auto"/>
        <w:rPr>
          <w:b/>
          <w:bCs/>
          <w:sz w:val="24"/>
          <w:szCs w:val="24"/>
        </w:rPr>
      </w:pPr>
    </w:p>
    <w:p w14:paraId="740BCE3A" w14:textId="00EE3166" w:rsidR="00EC519A" w:rsidRDefault="00EC519A" w:rsidP="00035568">
      <w:pPr>
        <w:spacing w:line="276" w:lineRule="auto"/>
        <w:rPr>
          <w:b/>
          <w:bCs/>
          <w:sz w:val="24"/>
          <w:szCs w:val="24"/>
        </w:rPr>
      </w:pPr>
    </w:p>
    <w:p w14:paraId="3BECD929" w14:textId="5B23DF60" w:rsidR="00035568" w:rsidRPr="00790065" w:rsidRDefault="00EC519A" w:rsidP="00CC69A6">
      <w:pPr>
        <w:spacing w:line="276" w:lineRule="auto"/>
        <w:ind w:left="144" w:right="0"/>
        <w:rPr>
          <w:b/>
          <w:bCs/>
          <w:sz w:val="24"/>
          <w:szCs w:val="24"/>
        </w:rPr>
      </w:pPr>
      <w:r>
        <w:rPr>
          <w:b/>
          <w:bCs/>
          <w:sz w:val="24"/>
          <w:szCs w:val="24"/>
        </w:rPr>
        <w:t>J</w:t>
      </w:r>
      <w:r w:rsidR="00035568" w:rsidRPr="00790065">
        <w:rPr>
          <w:b/>
          <w:bCs/>
          <w:sz w:val="24"/>
          <w:szCs w:val="24"/>
        </w:rPr>
        <w:t>acques Gordon</w:t>
      </w:r>
    </w:p>
    <w:p w14:paraId="117EB587" w14:textId="1AB5F5F3" w:rsidR="00035568" w:rsidRPr="00790065" w:rsidRDefault="00035568" w:rsidP="00CC69A6">
      <w:pPr>
        <w:spacing w:line="276" w:lineRule="auto"/>
        <w:ind w:left="144" w:right="0"/>
        <w:rPr>
          <w:sz w:val="24"/>
          <w:szCs w:val="24"/>
        </w:rPr>
      </w:pPr>
      <w:proofErr w:type="gramStart"/>
      <w:r w:rsidRPr="00790065">
        <w:rPr>
          <w:sz w:val="24"/>
          <w:szCs w:val="24"/>
        </w:rPr>
        <w:t>Director</w:t>
      </w:r>
      <w:r w:rsidR="00D008DF">
        <w:rPr>
          <w:sz w:val="24"/>
          <w:szCs w:val="24"/>
        </w:rPr>
        <w:t>,  G</w:t>
      </w:r>
      <w:r w:rsidRPr="00790065">
        <w:rPr>
          <w:sz w:val="24"/>
          <w:szCs w:val="24"/>
        </w:rPr>
        <w:t>raaskamp</w:t>
      </w:r>
      <w:proofErr w:type="gramEnd"/>
      <w:r w:rsidRPr="00790065">
        <w:rPr>
          <w:sz w:val="24"/>
          <w:szCs w:val="24"/>
        </w:rPr>
        <w:t xml:space="preserve"> Center for Real Estate, UW Madison</w:t>
      </w:r>
    </w:p>
    <w:p w14:paraId="4506A57A" w14:textId="77777777" w:rsidR="00035568" w:rsidRPr="00790065" w:rsidRDefault="00035568" w:rsidP="00CC69A6">
      <w:pPr>
        <w:spacing w:line="276" w:lineRule="auto"/>
        <w:ind w:left="144" w:right="0"/>
        <w:rPr>
          <w:b/>
          <w:bCs/>
          <w:sz w:val="24"/>
          <w:szCs w:val="24"/>
        </w:rPr>
      </w:pPr>
    </w:p>
    <w:p w14:paraId="2B072452" w14:textId="33A76F9B" w:rsidR="00035568" w:rsidRPr="00DF7455" w:rsidRDefault="00035568" w:rsidP="00CC69A6">
      <w:pPr>
        <w:spacing w:line="276" w:lineRule="auto"/>
        <w:ind w:left="144" w:right="0"/>
        <w:rPr>
          <w:sz w:val="24"/>
          <w:szCs w:val="24"/>
        </w:rPr>
      </w:pPr>
      <w:r w:rsidRPr="00DF7455">
        <w:rPr>
          <w:sz w:val="24"/>
          <w:szCs w:val="24"/>
        </w:rPr>
        <w:t xml:space="preserve">Jacques Gordon </w:t>
      </w:r>
      <w:r w:rsidR="00976C24">
        <w:rPr>
          <w:sz w:val="24"/>
          <w:szCs w:val="24"/>
        </w:rPr>
        <w:t xml:space="preserve">was </w:t>
      </w:r>
      <w:r w:rsidRPr="00DF7455">
        <w:rPr>
          <w:sz w:val="24"/>
          <w:szCs w:val="24"/>
        </w:rPr>
        <w:t>appointed as the Director of the Graaskamp Center for Real Estate</w:t>
      </w:r>
      <w:r w:rsidR="00976C24">
        <w:rPr>
          <w:sz w:val="24"/>
          <w:szCs w:val="24"/>
        </w:rPr>
        <w:t xml:space="preserve"> in October 2024</w:t>
      </w:r>
      <w:r w:rsidRPr="00DF7455">
        <w:rPr>
          <w:sz w:val="24"/>
          <w:szCs w:val="24"/>
        </w:rPr>
        <w:t xml:space="preserve">. </w:t>
      </w:r>
      <w:r w:rsidR="00976C24">
        <w:rPr>
          <w:sz w:val="24"/>
          <w:szCs w:val="24"/>
        </w:rPr>
        <w:t xml:space="preserve"> </w:t>
      </w:r>
      <w:r w:rsidRPr="00DF7455">
        <w:rPr>
          <w:sz w:val="24"/>
          <w:szCs w:val="24"/>
        </w:rPr>
        <w:t xml:space="preserve">He is a distinguished leader in the real estate industry, with a career that includes his 2022 MIT appointment </w:t>
      </w:r>
      <w:r w:rsidR="00976C24">
        <w:rPr>
          <w:sz w:val="24"/>
          <w:szCs w:val="24"/>
        </w:rPr>
        <w:t xml:space="preserve">(Senior Executive in Residence) </w:t>
      </w:r>
      <w:r w:rsidRPr="00DF7455">
        <w:rPr>
          <w:sz w:val="24"/>
          <w:szCs w:val="24"/>
        </w:rPr>
        <w:t xml:space="preserve">and his role as the Global Head of Research and Strategy for LaSalle Investment Management for three decades. At LaSalle, he was responsible for the macro strategy and micro research that informed investment decisions across </w:t>
      </w:r>
      <w:r w:rsidR="00241914">
        <w:rPr>
          <w:sz w:val="24"/>
          <w:szCs w:val="24"/>
        </w:rPr>
        <w:t>2</w:t>
      </w:r>
      <w:r w:rsidRPr="00DF7455">
        <w:rPr>
          <w:sz w:val="24"/>
          <w:szCs w:val="24"/>
        </w:rPr>
        <w:t>0 countries. He also served on the firm’s Management and Investment committees and directed the Investment Strategy Group, which analyzes capital markets, regional economies, and property markets. Although retired from this role, he remains a senior advisor to LaSalle.</w:t>
      </w:r>
    </w:p>
    <w:p w14:paraId="4C091FF3" w14:textId="77777777" w:rsidR="00035568" w:rsidRPr="00DF7455" w:rsidRDefault="00035568" w:rsidP="00CC69A6">
      <w:pPr>
        <w:spacing w:line="276" w:lineRule="auto"/>
        <w:ind w:left="144" w:right="0"/>
        <w:rPr>
          <w:sz w:val="24"/>
          <w:szCs w:val="24"/>
        </w:rPr>
      </w:pPr>
    </w:p>
    <w:p w14:paraId="151B9608" w14:textId="3100B950" w:rsidR="00035568" w:rsidRPr="00DF7455" w:rsidRDefault="00035568" w:rsidP="00CC69A6">
      <w:pPr>
        <w:spacing w:line="276" w:lineRule="auto"/>
        <w:ind w:left="144" w:right="0"/>
        <w:rPr>
          <w:sz w:val="24"/>
          <w:szCs w:val="24"/>
        </w:rPr>
      </w:pPr>
      <w:r w:rsidRPr="00DF7455">
        <w:rPr>
          <w:sz w:val="24"/>
          <w:szCs w:val="24"/>
        </w:rPr>
        <w:t xml:space="preserve">He announced his retirement from LaSalle </w:t>
      </w:r>
      <w:r w:rsidR="00976C24">
        <w:rPr>
          <w:sz w:val="24"/>
          <w:szCs w:val="24"/>
        </w:rPr>
        <w:t xml:space="preserve">in 2022 </w:t>
      </w:r>
      <w:r w:rsidRPr="00DF7455">
        <w:rPr>
          <w:sz w:val="24"/>
          <w:szCs w:val="24"/>
        </w:rPr>
        <w:t>and continue</w:t>
      </w:r>
      <w:r w:rsidR="00A9047E">
        <w:rPr>
          <w:sz w:val="24"/>
          <w:szCs w:val="24"/>
        </w:rPr>
        <w:t>s</w:t>
      </w:r>
      <w:r w:rsidRPr="00DF7455">
        <w:rPr>
          <w:sz w:val="24"/>
          <w:szCs w:val="24"/>
        </w:rPr>
        <w:t xml:space="preserve"> to serve on the Boards of the JLL Income Property Trust, The Real Estate Research Institute, and The Institute for Urban Research at the University of Pennsylvania.</w:t>
      </w:r>
    </w:p>
    <w:p w14:paraId="5E5761D5" w14:textId="77777777" w:rsidR="00035568" w:rsidRPr="00DF7455" w:rsidRDefault="00035568" w:rsidP="00CC69A6">
      <w:pPr>
        <w:spacing w:line="276" w:lineRule="auto"/>
        <w:ind w:left="144" w:right="0"/>
        <w:rPr>
          <w:sz w:val="24"/>
          <w:szCs w:val="24"/>
        </w:rPr>
      </w:pPr>
    </w:p>
    <w:p w14:paraId="595119AB" w14:textId="77777777" w:rsidR="00035568" w:rsidRDefault="00035568" w:rsidP="00CC69A6">
      <w:pPr>
        <w:spacing w:line="276" w:lineRule="auto"/>
        <w:ind w:left="144" w:right="0"/>
        <w:rPr>
          <w:sz w:val="24"/>
          <w:szCs w:val="24"/>
        </w:rPr>
      </w:pPr>
      <w:r w:rsidRPr="00DF7455">
        <w:rPr>
          <w:sz w:val="24"/>
          <w:szCs w:val="24"/>
        </w:rPr>
        <w:t>Jacques received the “Graaskamp Award” from the Pension Real Estate Association (PREA) for his contributions to real estate research and education. He originated the Jones Lang LaSalle Global Transparency Index in 1999, which has become the world standard for understanding international real estate. Jacques received his PhD from MIT’s Department of Urban Studies and Planning, MSc from the London School of Economics and Political Science and a BA from the University of Pennsylvania.</w:t>
      </w:r>
    </w:p>
    <w:p w14:paraId="1752A78A" w14:textId="77777777" w:rsidR="00035568" w:rsidRPr="00790065" w:rsidRDefault="00035568" w:rsidP="00035568">
      <w:pPr>
        <w:spacing w:line="276" w:lineRule="auto"/>
        <w:rPr>
          <w:sz w:val="24"/>
          <w:szCs w:val="24"/>
        </w:rPr>
      </w:pPr>
    </w:p>
    <w:p w14:paraId="18F37067" w14:textId="40097D19" w:rsidR="00300F9A" w:rsidRDefault="00300F9A" w:rsidP="00A9047E">
      <w:pPr>
        <w:kinsoku w:val="0"/>
        <w:overflowPunct w:val="0"/>
        <w:autoSpaceDE w:val="0"/>
        <w:autoSpaceDN w:val="0"/>
        <w:adjustRightInd w:val="0"/>
        <w:spacing w:line="201" w:lineRule="exact"/>
        <w:ind w:right="716"/>
        <w:jc w:val="center"/>
        <w:outlineLvl w:val="0"/>
        <w:rPr>
          <w:rFonts w:ascii="Arial" w:hAnsi="Arial" w:cs="Arial"/>
          <w:b/>
          <w:bCs/>
          <w:kern w:val="0"/>
          <w:sz w:val="18"/>
          <w:szCs w:val="18"/>
        </w:rPr>
      </w:pPr>
      <w:r>
        <w:rPr>
          <w:rFonts w:ascii="Arial" w:hAnsi="Arial" w:cs="Arial"/>
          <w:b/>
          <w:bCs/>
          <w:kern w:val="0"/>
          <w:sz w:val="18"/>
          <w:szCs w:val="18"/>
        </w:rPr>
        <w:br/>
      </w:r>
      <w:r>
        <w:rPr>
          <w:rFonts w:ascii="Arial" w:hAnsi="Arial" w:cs="Arial"/>
          <w:b/>
          <w:bCs/>
          <w:kern w:val="0"/>
          <w:sz w:val="18"/>
          <w:szCs w:val="18"/>
        </w:rPr>
        <w:br/>
      </w:r>
      <w:r>
        <w:rPr>
          <w:rFonts w:ascii="Arial" w:hAnsi="Arial" w:cs="Arial"/>
          <w:b/>
          <w:bCs/>
          <w:kern w:val="0"/>
          <w:sz w:val="18"/>
          <w:szCs w:val="18"/>
        </w:rPr>
        <w:br/>
      </w:r>
      <w:r>
        <w:rPr>
          <w:rFonts w:ascii="Arial" w:hAnsi="Arial" w:cs="Arial"/>
          <w:b/>
          <w:bCs/>
          <w:kern w:val="0"/>
          <w:sz w:val="18"/>
          <w:szCs w:val="18"/>
        </w:rPr>
        <w:br/>
      </w:r>
      <w:r>
        <w:rPr>
          <w:rFonts w:ascii="Arial" w:hAnsi="Arial" w:cs="Arial"/>
          <w:b/>
          <w:bCs/>
          <w:kern w:val="0"/>
          <w:sz w:val="18"/>
          <w:szCs w:val="18"/>
        </w:rPr>
        <w:br/>
      </w:r>
      <w:r>
        <w:rPr>
          <w:rFonts w:ascii="Arial" w:hAnsi="Arial" w:cs="Arial"/>
          <w:b/>
          <w:bCs/>
          <w:kern w:val="0"/>
          <w:sz w:val="18"/>
          <w:szCs w:val="18"/>
        </w:rPr>
        <w:br/>
      </w:r>
      <w:r>
        <w:rPr>
          <w:rFonts w:ascii="Arial" w:hAnsi="Arial" w:cs="Arial"/>
          <w:b/>
          <w:bCs/>
          <w:kern w:val="0"/>
          <w:sz w:val="18"/>
          <w:szCs w:val="18"/>
        </w:rPr>
        <w:lastRenderedPageBreak/>
        <w:br/>
      </w:r>
    </w:p>
    <w:p w14:paraId="3C0627C8" w14:textId="4238D295" w:rsidR="00A9047E" w:rsidRPr="00300F9A" w:rsidRDefault="00A9047E" w:rsidP="00A9047E">
      <w:pPr>
        <w:kinsoku w:val="0"/>
        <w:overflowPunct w:val="0"/>
        <w:autoSpaceDE w:val="0"/>
        <w:autoSpaceDN w:val="0"/>
        <w:adjustRightInd w:val="0"/>
        <w:spacing w:line="201" w:lineRule="exact"/>
        <w:ind w:right="716"/>
        <w:jc w:val="center"/>
        <w:outlineLvl w:val="0"/>
        <w:rPr>
          <w:rFonts w:ascii="Arial" w:hAnsi="Arial" w:cs="Arial"/>
          <w:b/>
          <w:bCs/>
          <w:kern w:val="0"/>
          <w:sz w:val="24"/>
          <w:szCs w:val="24"/>
        </w:rPr>
      </w:pPr>
      <w:r w:rsidRPr="00A9047E">
        <w:rPr>
          <w:rFonts w:ascii="Arial" w:hAnsi="Arial" w:cs="Arial"/>
          <w:b/>
          <w:bCs/>
          <w:kern w:val="0"/>
          <w:sz w:val="24"/>
          <w:szCs w:val="24"/>
        </w:rPr>
        <w:t>Teaching Experience</w:t>
      </w:r>
    </w:p>
    <w:p w14:paraId="21E41302" w14:textId="77777777" w:rsidR="009548B8" w:rsidRDefault="009548B8" w:rsidP="00A9047E">
      <w:pPr>
        <w:kinsoku w:val="0"/>
        <w:overflowPunct w:val="0"/>
        <w:autoSpaceDE w:val="0"/>
        <w:autoSpaceDN w:val="0"/>
        <w:adjustRightInd w:val="0"/>
        <w:spacing w:line="201" w:lineRule="exact"/>
        <w:ind w:right="716"/>
        <w:jc w:val="center"/>
        <w:outlineLvl w:val="0"/>
        <w:rPr>
          <w:rFonts w:ascii="Arial" w:hAnsi="Arial" w:cs="Arial"/>
          <w:b/>
          <w:bCs/>
          <w:kern w:val="0"/>
          <w:sz w:val="18"/>
          <w:szCs w:val="18"/>
        </w:rPr>
      </w:pPr>
    </w:p>
    <w:p w14:paraId="099C73E9" w14:textId="77777777" w:rsidR="009548B8" w:rsidRPr="00A9047E" w:rsidRDefault="009548B8" w:rsidP="00A9047E">
      <w:pPr>
        <w:kinsoku w:val="0"/>
        <w:overflowPunct w:val="0"/>
        <w:autoSpaceDE w:val="0"/>
        <w:autoSpaceDN w:val="0"/>
        <w:adjustRightInd w:val="0"/>
        <w:spacing w:line="201" w:lineRule="exact"/>
        <w:ind w:right="716"/>
        <w:jc w:val="center"/>
        <w:outlineLvl w:val="0"/>
        <w:rPr>
          <w:rFonts w:ascii="Arial" w:hAnsi="Arial" w:cs="Arial"/>
          <w:b/>
          <w:bCs/>
          <w:kern w:val="0"/>
          <w:sz w:val="18"/>
          <w:szCs w:val="18"/>
        </w:rPr>
      </w:pPr>
    </w:p>
    <w:p w14:paraId="649AFE6F" w14:textId="77777777" w:rsidR="009548B8" w:rsidRDefault="009548B8" w:rsidP="00A9047E">
      <w:pPr>
        <w:kinsoku w:val="0"/>
        <w:overflowPunct w:val="0"/>
        <w:autoSpaceDE w:val="0"/>
        <w:autoSpaceDN w:val="0"/>
        <w:adjustRightInd w:val="0"/>
        <w:spacing w:before="10" w:line="240" w:lineRule="auto"/>
        <w:rPr>
          <w:rFonts w:ascii="Arial" w:hAnsi="Arial" w:cs="Arial"/>
          <w:kern w:val="0"/>
          <w:sz w:val="19"/>
          <w:szCs w:val="19"/>
        </w:rPr>
      </w:pPr>
    </w:p>
    <w:p w14:paraId="2A809227" w14:textId="1D0C9F9B" w:rsidR="00AA2EE1" w:rsidRPr="00AA2EE1" w:rsidRDefault="00AA2EE1" w:rsidP="00300F9A">
      <w:pPr>
        <w:kinsoku w:val="0"/>
        <w:overflowPunct w:val="0"/>
        <w:autoSpaceDE w:val="0"/>
        <w:autoSpaceDN w:val="0"/>
        <w:adjustRightInd w:val="0"/>
        <w:spacing w:before="10" w:line="240" w:lineRule="auto"/>
        <w:ind w:left="0"/>
        <w:rPr>
          <w:rFonts w:ascii="Arial" w:hAnsi="Arial" w:cs="Arial"/>
          <w:b/>
          <w:bCs/>
          <w:kern w:val="0"/>
          <w:sz w:val="19"/>
          <w:szCs w:val="19"/>
        </w:rPr>
      </w:pPr>
      <w:r w:rsidRPr="00AA2EE1">
        <w:rPr>
          <w:rFonts w:ascii="Arial" w:hAnsi="Arial" w:cs="Arial"/>
          <w:b/>
          <w:bCs/>
          <w:kern w:val="0"/>
          <w:sz w:val="19"/>
          <w:szCs w:val="19"/>
        </w:rPr>
        <w:t>Wisconsin School of Business</w:t>
      </w:r>
      <w:r>
        <w:rPr>
          <w:rFonts w:ascii="Arial" w:hAnsi="Arial" w:cs="Arial"/>
          <w:b/>
          <w:bCs/>
          <w:kern w:val="0"/>
          <w:sz w:val="19"/>
          <w:szCs w:val="19"/>
        </w:rPr>
        <w:t xml:space="preserve"> 2024-ongoing</w:t>
      </w:r>
    </w:p>
    <w:p w14:paraId="4536A7CA" w14:textId="77777777" w:rsidR="00AA2EE1" w:rsidRDefault="00AA2EE1" w:rsidP="00300F9A">
      <w:pPr>
        <w:kinsoku w:val="0"/>
        <w:overflowPunct w:val="0"/>
        <w:autoSpaceDE w:val="0"/>
        <w:autoSpaceDN w:val="0"/>
        <w:adjustRightInd w:val="0"/>
        <w:spacing w:before="10" w:line="240" w:lineRule="auto"/>
        <w:ind w:left="0"/>
        <w:rPr>
          <w:rFonts w:ascii="Arial" w:hAnsi="Arial" w:cs="Arial"/>
          <w:kern w:val="0"/>
          <w:sz w:val="19"/>
          <w:szCs w:val="19"/>
        </w:rPr>
      </w:pPr>
    </w:p>
    <w:p w14:paraId="29546C7A" w14:textId="229C62F0" w:rsidR="00AA2EE1" w:rsidRDefault="00AA2EE1" w:rsidP="00300F9A">
      <w:pPr>
        <w:kinsoku w:val="0"/>
        <w:overflowPunct w:val="0"/>
        <w:autoSpaceDE w:val="0"/>
        <w:autoSpaceDN w:val="0"/>
        <w:adjustRightInd w:val="0"/>
        <w:spacing w:before="10" w:line="240" w:lineRule="auto"/>
        <w:ind w:left="0"/>
        <w:rPr>
          <w:rFonts w:ascii="Arial" w:hAnsi="Arial" w:cs="Arial"/>
          <w:kern w:val="0"/>
          <w:sz w:val="19"/>
          <w:szCs w:val="19"/>
        </w:rPr>
      </w:pPr>
      <w:r>
        <w:rPr>
          <w:rFonts w:ascii="Arial" w:hAnsi="Arial" w:cs="Arial"/>
          <w:kern w:val="0"/>
          <w:sz w:val="19"/>
          <w:szCs w:val="19"/>
        </w:rPr>
        <w:t xml:space="preserve">Taught “Real Estate Private Equity 852” a capstone course for </w:t>
      </w:r>
      <w:proofErr w:type="gramStart"/>
      <w:r>
        <w:rPr>
          <w:rFonts w:ascii="Arial" w:hAnsi="Arial" w:cs="Arial"/>
          <w:kern w:val="0"/>
          <w:sz w:val="19"/>
          <w:szCs w:val="19"/>
        </w:rPr>
        <w:t>Master’s</w:t>
      </w:r>
      <w:proofErr w:type="gramEnd"/>
      <w:r>
        <w:rPr>
          <w:rFonts w:ascii="Arial" w:hAnsi="Arial" w:cs="Arial"/>
          <w:kern w:val="0"/>
          <w:sz w:val="19"/>
          <w:szCs w:val="19"/>
        </w:rPr>
        <w:t xml:space="preserve"> students engaged in “action learning”.  Students made recommendations to invest in actual properties on behalf of an alumni fund. Instructors shepherded the class through the process of underwriting deals and then reporting on their performance. </w:t>
      </w:r>
      <w:r w:rsidR="00AB49DE">
        <w:rPr>
          <w:rFonts w:ascii="Arial" w:hAnsi="Arial" w:cs="Arial"/>
          <w:kern w:val="0"/>
          <w:sz w:val="19"/>
          <w:szCs w:val="19"/>
        </w:rPr>
        <w:t xml:space="preserve">Currently teaching RE 640 Real Estate Capital Markets. </w:t>
      </w:r>
    </w:p>
    <w:p w14:paraId="74E2408F" w14:textId="77777777" w:rsidR="00AA2EE1" w:rsidRDefault="00AA2EE1" w:rsidP="00300F9A">
      <w:pPr>
        <w:kinsoku w:val="0"/>
        <w:overflowPunct w:val="0"/>
        <w:autoSpaceDE w:val="0"/>
        <w:autoSpaceDN w:val="0"/>
        <w:adjustRightInd w:val="0"/>
        <w:spacing w:before="10" w:line="240" w:lineRule="auto"/>
        <w:ind w:left="0"/>
        <w:rPr>
          <w:rFonts w:ascii="Arial" w:hAnsi="Arial" w:cs="Arial"/>
          <w:kern w:val="0"/>
          <w:sz w:val="19"/>
          <w:szCs w:val="19"/>
        </w:rPr>
      </w:pPr>
    </w:p>
    <w:p w14:paraId="208DCE32" w14:textId="77777777" w:rsidR="00AA2EE1" w:rsidRDefault="00AA2EE1" w:rsidP="00300F9A">
      <w:pPr>
        <w:kinsoku w:val="0"/>
        <w:overflowPunct w:val="0"/>
        <w:autoSpaceDE w:val="0"/>
        <w:autoSpaceDN w:val="0"/>
        <w:adjustRightInd w:val="0"/>
        <w:spacing w:before="10" w:line="240" w:lineRule="auto"/>
        <w:ind w:left="0"/>
        <w:rPr>
          <w:rFonts w:ascii="Arial" w:hAnsi="Arial" w:cs="Arial"/>
          <w:kern w:val="0"/>
          <w:sz w:val="19"/>
          <w:szCs w:val="19"/>
        </w:rPr>
      </w:pPr>
    </w:p>
    <w:p w14:paraId="4650E9ED" w14:textId="26D3A5D6" w:rsidR="009548B8" w:rsidRPr="00AA2EE1" w:rsidRDefault="009548B8" w:rsidP="00300F9A">
      <w:pPr>
        <w:kinsoku w:val="0"/>
        <w:overflowPunct w:val="0"/>
        <w:autoSpaceDE w:val="0"/>
        <w:autoSpaceDN w:val="0"/>
        <w:adjustRightInd w:val="0"/>
        <w:spacing w:before="10" w:line="240" w:lineRule="auto"/>
        <w:ind w:left="0"/>
        <w:rPr>
          <w:rFonts w:ascii="Arial" w:hAnsi="Arial" w:cs="Arial"/>
          <w:b/>
          <w:bCs/>
          <w:kern w:val="0"/>
          <w:sz w:val="19"/>
          <w:szCs w:val="19"/>
        </w:rPr>
      </w:pPr>
      <w:r w:rsidRPr="00AA2EE1">
        <w:rPr>
          <w:rFonts w:ascii="Arial" w:hAnsi="Arial" w:cs="Arial"/>
          <w:b/>
          <w:bCs/>
          <w:kern w:val="0"/>
          <w:sz w:val="19"/>
          <w:szCs w:val="19"/>
        </w:rPr>
        <w:t>MIT Center for Real Estate 2022-2024</w:t>
      </w:r>
    </w:p>
    <w:p w14:paraId="0DFBC240" w14:textId="77777777" w:rsidR="009548B8" w:rsidRDefault="009548B8" w:rsidP="00300F9A">
      <w:pPr>
        <w:kinsoku w:val="0"/>
        <w:overflowPunct w:val="0"/>
        <w:autoSpaceDE w:val="0"/>
        <w:autoSpaceDN w:val="0"/>
        <w:adjustRightInd w:val="0"/>
        <w:spacing w:before="10" w:line="240" w:lineRule="auto"/>
        <w:ind w:left="0"/>
        <w:rPr>
          <w:rFonts w:ascii="Arial" w:hAnsi="Arial" w:cs="Arial"/>
          <w:kern w:val="0"/>
          <w:sz w:val="19"/>
          <w:szCs w:val="19"/>
        </w:rPr>
      </w:pPr>
    </w:p>
    <w:p w14:paraId="57FD86EC" w14:textId="0C18BD27" w:rsidR="009548B8" w:rsidRDefault="009548B8" w:rsidP="00300F9A">
      <w:pPr>
        <w:kinsoku w:val="0"/>
        <w:overflowPunct w:val="0"/>
        <w:autoSpaceDE w:val="0"/>
        <w:autoSpaceDN w:val="0"/>
        <w:adjustRightInd w:val="0"/>
        <w:spacing w:before="10" w:line="240" w:lineRule="auto"/>
        <w:ind w:left="0"/>
        <w:rPr>
          <w:rFonts w:ascii="Arial" w:hAnsi="Arial" w:cs="Arial"/>
          <w:kern w:val="0"/>
          <w:sz w:val="19"/>
          <w:szCs w:val="19"/>
        </w:rPr>
      </w:pPr>
      <w:r>
        <w:rPr>
          <w:rFonts w:ascii="Arial" w:hAnsi="Arial" w:cs="Arial"/>
          <w:kern w:val="0"/>
          <w:sz w:val="19"/>
          <w:szCs w:val="19"/>
        </w:rPr>
        <w:t xml:space="preserve">Designed and taught “Portfolio Management: Principles and Practice” a new course that introduced students to the world of investment management, including benchmarking, sector weights, attribution analysis, and case studies of portfolio strategies. Served on the Admissions Committee and participated in the Sustainable Urbanization research laboratory. Led teams of students to industry events at AFIRE and PREA. </w:t>
      </w:r>
    </w:p>
    <w:p w14:paraId="62035098" w14:textId="77777777" w:rsidR="009548B8" w:rsidRPr="00A9047E" w:rsidRDefault="009548B8" w:rsidP="00A9047E">
      <w:pPr>
        <w:kinsoku w:val="0"/>
        <w:overflowPunct w:val="0"/>
        <w:autoSpaceDE w:val="0"/>
        <w:autoSpaceDN w:val="0"/>
        <w:adjustRightInd w:val="0"/>
        <w:spacing w:before="10" w:line="240" w:lineRule="auto"/>
        <w:rPr>
          <w:rFonts w:ascii="Arial" w:hAnsi="Arial" w:cs="Arial"/>
          <w:kern w:val="0"/>
          <w:sz w:val="19"/>
          <w:szCs w:val="19"/>
        </w:rPr>
      </w:pPr>
    </w:p>
    <w:p w14:paraId="2E9D3DE1" w14:textId="77777777" w:rsidR="00A9047E" w:rsidRPr="00A9047E" w:rsidRDefault="00A9047E" w:rsidP="00A9047E">
      <w:pPr>
        <w:kinsoku w:val="0"/>
        <w:overflowPunct w:val="0"/>
        <w:autoSpaceDE w:val="0"/>
        <w:autoSpaceDN w:val="0"/>
        <w:adjustRightInd w:val="0"/>
        <w:spacing w:before="54" w:line="240" w:lineRule="auto"/>
        <w:ind w:left="39"/>
        <w:rPr>
          <w:rFonts w:ascii="Arial" w:hAnsi="Arial" w:cs="Arial"/>
          <w:b/>
          <w:bCs/>
          <w:kern w:val="0"/>
          <w:sz w:val="18"/>
          <w:szCs w:val="18"/>
        </w:rPr>
      </w:pPr>
      <w:r w:rsidRPr="00A9047E">
        <w:rPr>
          <w:rFonts w:ascii="Arial" w:hAnsi="Arial" w:cs="Arial"/>
          <w:b/>
          <w:bCs/>
          <w:kern w:val="0"/>
          <w:sz w:val="18"/>
          <w:szCs w:val="18"/>
        </w:rPr>
        <w:t>Kellogg School of Business, Northwestern University</w:t>
      </w:r>
    </w:p>
    <w:p w14:paraId="615BABE4" w14:textId="77777777" w:rsidR="00A9047E" w:rsidRPr="00A9047E" w:rsidRDefault="00A9047E" w:rsidP="00A9047E">
      <w:pPr>
        <w:kinsoku w:val="0"/>
        <w:overflowPunct w:val="0"/>
        <w:autoSpaceDE w:val="0"/>
        <w:autoSpaceDN w:val="0"/>
        <w:adjustRightInd w:val="0"/>
        <w:spacing w:before="74"/>
        <w:ind w:left="39" w:right="1255"/>
        <w:rPr>
          <w:rFonts w:ascii="Arial" w:hAnsi="Arial" w:cs="Arial"/>
          <w:kern w:val="0"/>
          <w:sz w:val="18"/>
          <w:szCs w:val="18"/>
        </w:rPr>
      </w:pPr>
      <w:r w:rsidRPr="00A9047E">
        <w:rPr>
          <w:rFonts w:ascii="Arial" w:hAnsi="Arial" w:cs="Arial"/>
          <w:kern w:val="0"/>
          <w:sz w:val="18"/>
          <w:szCs w:val="18"/>
        </w:rPr>
        <w:t>Designed and taught a half-credit MBA course “International Real Estate” 2011-2017.</w:t>
      </w:r>
      <w:r w:rsidRPr="00A9047E">
        <w:rPr>
          <w:rFonts w:ascii="Arial" w:hAnsi="Arial" w:cs="Arial"/>
          <w:spacing w:val="40"/>
          <w:kern w:val="0"/>
          <w:sz w:val="18"/>
          <w:szCs w:val="18"/>
        </w:rPr>
        <w:t xml:space="preserve"> </w:t>
      </w:r>
      <w:r w:rsidRPr="00A9047E">
        <w:rPr>
          <w:rFonts w:ascii="Arial" w:hAnsi="Arial" w:cs="Arial"/>
          <w:kern w:val="0"/>
          <w:sz w:val="18"/>
          <w:szCs w:val="18"/>
        </w:rPr>
        <w:t>This course continues to be a popular part of the real estate electives curriculum at Kellogg and is now taught by Prof. Efraim Ben-Melech</w:t>
      </w:r>
    </w:p>
    <w:p w14:paraId="14DE2ACA" w14:textId="77777777" w:rsidR="00A9047E" w:rsidRPr="00A9047E" w:rsidRDefault="00A9047E" w:rsidP="00A9047E">
      <w:pPr>
        <w:kinsoku w:val="0"/>
        <w:overflowPunct w:val="0"/>
        <w:autoSpaceDE w:val="0"/>
        <w:autoSpaceDN w:val="0"/>
        <w:adjustRightInd w:val="0"/>
        <w:spacing w:before="74" w:line="240" w:lineRule="auto"/>
        <w:rPr>
          <w:rFonts w:ascii="Arial" w:hAnsi="Arial" w:cs="Arial"/>
          <w:kern w:val="0"/>
          <w:sz w:val="18"/>
          <w:szCs w:val="18"/>
        </w:rPr>
      </w:pPr>
    </w:p>
    <w:p w14:paraId="184A18C0" w14:textId="77777777" w:rsidR="00A9047E" w:rsidRPr="00A9047E" w:rsidRDefault="00A9047E" w:rsidP="00A9047E">
      <w:pPr>
        <w:kinsoku w:val="0"/>
        <w:overflowPunct w:val="0"/>
        <w:autoSpaceDE w:val="0"/>
        <w:autoSpaceDN w:val="0"/>
        <w:adjustRightInd w:val="0"/>
        <w:spacing w:before="71" w:line="240" w:lineRule="auto"/>
        <w:ind w:left="39"/>
        <w:rPr>
          <w:rFonts w:ascii="Arial" w:hAnsi="Arial" w:cs="Arial"/>
          <w:b/>
          <w:bCs/>
          <w:kern w:val="0"/>
          <w:sz w:val="18"/>
          <w:szCs w:val="18"/>
        </w:rPr>
      </w:pPr>
      <w:r w:rsidRPr="00A9047E">
        <w:rPr>
          <w:rFonts w:ascii="Arial" w:hAnsi="Arial" w:cs="Arial"/>
          <w:b/>
          <w:bCs/>
          <w:kern w:val="0"/>
          <w:sz w:val="18"/>
          <w:szCs w:val="18"/>
        </w:rPr>
        <w:t>New York University, School of Continuing Education</w:t>
      </w:r>
    </w:p>
    <w:p w14:paraId="6DA44933" w14:textId="77777777" w:rsidR="00A9047E" w:rsidRDefault="00A9047E" w:rsidP="00A9047E">
      <w:pPr>
        <w:kinsoku w:val="0"/>
        <w:overflowPunct w:val="0"/>
        <w:autoSpaceDE w:val="0"/>
        <w:autoSpaceDN w:val="0"/>
        <w:adjustRightInd w:val="0"/>
        <w:spacing w:before="74" w:line="326" w:lineRule="auto"/>
        <w:ind w:left="39" w:right="1255"/>
        <w:rPr>
          <w:rFonts w:ascii="Arial" w:hAnsi="Arial" w:cs="Arial"/>
          <w:kern w:val="0"/>
          <w:sz w:val="18"/>
          <w:szCs w:val="18"/>
        </w:rPr>
      </w:pPr>
      <w:r w:rsidRPr="00A9047E">
        <w:rPr>
          <w:rFonts w:ascii="Arial" w:hAnsi="Arial" w:cs="Arial"/>
          <w:kern w:val="0"/>
          <w:sz w:val="18"/>
          <w:szCs w:val="18"/>
        </w:rPr>
        <w:t xml:space="preserve">Designed and taught Real Estate Portfolio Management 1991-1993, a full-credit course geared to the </w:t>
      </w:r>
      <w:proofErr w:type="gramStart"/>
      <w:r w:rsidRPr="00A9047E">
        <w:rPr>
          <w:rFonts w:ascii="Arial" w:hAnsi="Arial" w:cs="Arial"/>
          <w:kern w:val="0"/>
          <w:sz w:val="18"/>
          <w:szCs w:val="18"/>
        </w:rPr>
        <w:t>Masters of Real Estate</w:t>
      </w:r>
      <w:proofErr w:type="gramEnd"/>
      <w:r w:rsidRPr="00A9047E">
        <w:rPr>
          <w:rFonts w:ascii="Arial" w:hAnsi="Arial" w:cs="Arial"/>
          <w:kern w:val="0"/>
          <w:sz w:val="18"/>
          <w:szCs w:val="18"/>
        </w:rPr>
        <w:t xml:space="preserve"> program.</w:t>
      </w:r>
    </w:p>
    <w:p w14:paraId="7437FF55" w14:textId="77777777" w:rsidR="009548B8" w:rsidRPr="00A9047E" w:rsidRDefault="009548B8" w:rsidP="00A9047E">
      <w:pPr>
        <w:kinsoku w:val="0"/>
        <w:overflowPunct w:val="0"/>
        <w:autoSpaceDE w:val="0"/>
        <w:autoSpaceDN w:val="0"/>
        <w:adjustRightInd w:val="0"/>
        <w:spacing w:before="74" w:line="326" w:lineRule="auto"/>
        <w:ind w:left="39" w:right="1255"/>
        <w:rPr>
          <w:rFonts w:ascii="Arial" w:hAnsi="Arial" w:cs="Arial"/>
          <w:kern w:val="0"/>
          <w:sz w:val="18"/>
          <w:szCs w:val="18"/>
        </w:rPr>
      </w:pPr>
    </w:p>
    <w:p w14:paraId="2B0F825C" w14:textId="353CCB58" w:rsidR="00A9047E" w:rsidRPr="00A9047E" w:rsidRDefault="00A9047E" w:rsidP="00A9047E">
      <w:pPr>
        <w:kinsoku w:val="0"/>
        <w:overflowPunct w:val="0"/>
        <w:autoSpaceDE w:val="0"/>
        <w:autoSpaceDN w:val="0"/>
        <w:adjustRightInd w:val="0"/>
        <w:spacing w:before="58"/>
        <w:ind w:left="40" w:right="1255"/>
        <w:rPr>
          <w:rFonts w:ascii="Arial" w:hAnsi="Arial" w:cs="Arial"/>
          <w:kern w:val="0"/>
          <w:sz w:val="18"/>
          <w:szCs w:val="18"/>
        </w:rPr>
      </w:pPr>
      <w:r w:rsidRPr="00A9047E">
        <w:rPr>
          <w:rFonts w:ascii="Arial" w:hAnsi="Arial" w:cs="Arial"/>
          <w:b/>
          <w:bCs/>
          <w:kern w:val="0"/>
          <w:sz w:val="18"/>
          <w:szCs w:val="18"/>
        </w:rPr>
        <w:t>Guest Lecturer:</w:t>
      </w:r>
      <w:r w:rsidRPr="00A9047E">
        <w:rPr>
          <w:rFonts w:ascii="Arial" w:hAnsi="Arial" w:cs="Arial"/>
          <w:spacing w:val="40"/>
          <w:kern w:val="0"/>
          <w:sz w:val="18"/>
          <w:szCs w:val="18"/>
        </w:rPr>
        <w:t xml:space="preserve"> </w:t>
      </w:r>
      <w:r w:rsidRPr="00A9047E">
        <w:rPr>
          <w:rFonts w:ascii="Arial" w:hAnsi="Arial" w:cs="Arial"/>
          <w:kern w:val="0"/>
          <w:sz w:val="18"/>
          <w:szCs w:val="18"/>
        </w:rPr>
        <w:t>Zell-Lurie Center (Wharton),</w:t>
      </w:r>
      <w:r w:rsidRPr="00A9047E">
        <w:rPr>
          <w:rFonts w:ascii="Arial" w:hAnsi="Arial" w:cs="Arial"/>
          <w:spacing w:val="40"/>
          <w:kern w:val="0"/>
          <w:sz w:val="18"/>
          <w:szCs w:val="18"/>
        </w:rPr>
        <w:t xml:space="preserve"> </w:t>
      </w:r>
      <w:r w:rsidRPr="00A9047E">
        <w:rPr>
          <w:rFonts w:ascii="Arial" w:hAnsi="Arial" w:cs="Arial"/>
          <w:kern w:val="0"/>
          <w:sz w:val="18"/>
          <w:szCs w:val="18"/>
        </w:rPr>
        <w:t>Booth GSB (University of Chicago), Leonard</w:t>
      </w:r>
      <w:r w:rsidRPr="00A9047E">
        <w:rPr>
          <w:rFonts w:ascii="Arial" w:hAnsi="Arial" w:cs="Arial"/>
          <w:spacing w:val="-2"/>
          <w:kern w:val="0"/>
          <w:sz w:val="18"/>
          <w:szCs w:val="18"/>
        </w:rPr>
        <w:t xml:space="preserve"> </w:t>
      </w:r>
      <w:r w:rsidRPr="00A9047E">
        <w:rPr>
          <w:rFonts w:ascii="Arial" w:hAnsi="Arial" w:cs="Arial"/>
          <w:kern w:val="0"/>
          <w:sz w:val="18"/>
          <w:szCs w:val="18"/>
        </w:rPr>
        <w:t>Wood Center (UNC</w:t>
      </w:r>
      <w:r w:rsidRPr="00A9047E">
        <w:rPr>
          <w:rFonts w:ascii="Arial" w:hAnsi="Arial" w:cs="Arial"/>
          <w:spacing w:val="-1"/>
          <w:kern w:val="0"/>
          <w:sz w:val="18"/>
          <w:szCs w:val="18"/>
        </w:rPr>
        <w:t xml:space="preserve"> </w:t>
      </w:r>
      <w:r w:rsidRPr="00A9047E">
        <w:rPr>
          <w:rFonts w:ascii="Arial" w:hAnsi="Arial" w:cs="Arial"/>
          <w:kern w:val="0"/>
          <w:sz w:val="18"/>
          <w:szCs w:val="18"/>
        </w:rPr>
        <w:t>Chapel Hill),</w:t>
      </w:r>
      <w:r w:rsidRPr="00A9047E">
        <w:rPr>
          <w:rFonts w:ascii="Arial" w:hAnsi="Arial" w:cs="Arial"/>
          <w:spacing w:val="-2"/>
          <w:kern w:val="0"/>
          <w:sz w:val="18"/>
          <w:szCs w:val="18"/>
        </w:rPr>
        <w:t xml:space="preserve"> </w:t>
      </w:r>
      <w:r w:rsidRPr="00A9047E">
        <w:rPr>
          <w:rFonts w:ascii="Arial" w:hAnsi="Arial" w:cs="Arial"/>
          <w:kern w:val="0"/>
          <w:sz w:val="18"/>
          <w:szCs w:val="18"/>
        </w:rPr>
        <w:t>Warrington School of Business (University of Florida)</w:t>
      </w:r>
      <w:r w:rsidRPr="00A9047E">
        <w:rPr>
          <w:rFonts w:ascii="Arial" w:hAnsi="Arial" w:cs="Arial"/>
          <w:spacing w:val="-2"/>
          <w:kern w:val="0"/>
          <w:sz w:val="18"/>
          <w:szCs w:val="18"/>
        </w:rPr>
        <w:t xml:space="preserve"> </w:t>
      </w:r>
      <w:r w:rsidRPr="00A9047E">
        <w:rPr>
          <w:rFonts w:ascii="Arial" w:hAnsi="Arial" w:cs="Arial"/>
          <w:kern w:val="0"/>
          <w:sz w:val="18"/>
          <w:szCs w:val="18"/>
        </w:rPr>
        <w:t>The Ohio State University, Graaskamp Center</w:t>
      </w:r>
      <w:r w:rsidRPr="00A9047E">
        <w:rPr>
          <w:rFonts w:ascii="Arial" w:hAnsi="Arial" w:cs="Arial"/>
          <w:spacing w:val="-2"/>
          <w:kern w:val="0"/>
          <w:sz w:val="18"/>
          <w:szCs w:val="18"/>
        </w:rPr>
        <w:t xml:space="preserve"> </w:t>
      </w:r>
      <w:r w:rsidRPr="00A9047E">
        <w:rPr>
          <w:rFonts w:ascii="Arial" w:hAnsi="Arial" w:cs="Arial"/>
          <w:kern w:val="0"/>
          <w:sz w:val="18"/>
          <w:szCs w:val="18"/>
        </w:rPr>
        <w:t>(U. of Wisconsin), Indiana University, University</w:t>
      </w:r>
      <w:r w:rsidRPr="00A9047E">
        <w:rPr>
          <w:rFonts w:ascii="Arial" w:hAnsi="Arial" w:cs="Arial"/>
          <w:spacing w:val="-1"/>
          <w:kern w:val="0"/>
          <w:sz w:val="18"/>
          <w:szCs w:val="18"/>
        </w:rPr>
        <w:t xml:space="preserve"> </w:t>
      </w:r>
      <w:r w:rsidRPr="00A9047E">
        <w:rPr>
          <w:rFonts w:ascii="Arial" w:hAnsi="Arial" w:cs="Arial"/>
          <w:kern w:val="0"/>
          <w:sz w:val="18"/>
          <w:szCs w:val="18"/>
        </w:rPr>
        <w:t>of Cincinnati, DePaul University, UC Irvine, Harvard Business School, NCREIF Academy.</w:t>
      </w:r>
    </w:p>
    <w:p w14:paraId="0D08DEEA" w14:textId="77777777" w:rsidR="00A9047E" w:rsidRDefault="00A9047E" w:rsidP="00A9047E">
      <w:pPr>
        <w:kinsoku w:val="0"/>
        <w:overflowPunct w:val="0"/>
        <w:autoSpaceDE w:val="0"/>
        <w:autoSpaceDN w:val="0"/>
        <w:adjustRightInd w:val="0"/>
        <w:spacing w:line="240" w:lineRule="auto"/>
        <w:rPr>
          <w:rFonts w:ascii="Arial" w:hAnsi="Arial" w:cs="Arial"/>
          <w:kern w:val="0"/>
          <w:sz w:val="20"/>
          <w:szCs w:val="20"/>
        </w:rPr>
      </w:pPr>
    </w:p>
    <w:p w14:paraId="285C622B" w14:textId="77777777" w:rsidR="00A9047E" w:rsidRPr="00A9047E" w:rsidRDefault="00A9047E" w:rsidP="00A9047E">
      <w:pPr>
        <w:kinsoku w:val="0"/>
        <w:overflowPunct w:val="0"/>
        <w:autoSpaceDE w:val="0"/>
        <w:autoSpaceDN w:val="0"/>
        <w:adjustRightInd w:val="0"/>
        <w:spacing w:before="55" w:line="240" w:lineRule="auto"/>
        <w:ind w:left="4283"/>
        <w:outlineLvl w:val="0"/>
        <w:rPr>
          <w:rFonts w:ascii="Arial" w:hAnsi="Arial" w:cs="Arial"/>
          <w:b/>
          <w:bCs/>
          <w:spacing w:val="-2"/>
          <w:kern w:val="0"/>
          <w:sz w:val="18"/>
          <w:szCs w:val="18"/>
        </w:rPr>
      </w:pPr>
      <w:r w:rsidRPr="00A9047E">
        <w:rPr>
          <w:rFonts w:ascii="Arial" w:hAnsi="Arial" w:cs="Arial"/>
          <w:b/>
          <w:bCs/>
          <w:spacing w:val="-2"/>
          <w:kern w:val="0"/>
          <w:sz w:val="18"/>
          <w:szCs w:val="18"/>
        </w:rPr>
        <w:t>Education</w:t>
      </w:r>
    </w:p>
    <w:p w14:paraId="7B2ED712" w14:textId="77777777" w:rsidR="00A9047E" w:rsidRPr="00A9047E" w:rsidRDefault="00A9047E" w:rsidP="00A9047E">
      <w:pPr>
        <w:kinsoku w:val="0"/>
        <w:overflowPunct w:val="0"/>
        <w:autoSpaceDE w:val="0"/>
        <w:autoSpaceDN w:val="0"/>
        <w:adjustRightInd w:val="0"/>
        <w:spacing w:before="73" w:line="240" w:lineRule="auto"/>
        <w:ind w:left="40"/>
        <w:rPr>
          <w:rFonts w:ascii="Arial" w:hAnsi="Arial" w:cs="Arial"/>
          <w:kern w:val="0"/>
          <w:sz w:val="18"/>
          <w:szCs w:val="18"/>
        </w:rPr>
      </w:pPr>
      <w:r w:rsidRPr="00A9047E">
        <w:rPr>
          <w:rFonts w:ascii="Arial" w:hAnsi="Arial" w:cs="Arial"/>
          <w:kern w:val="0"/>
          <w:sz w:val="18"/>
          <w:szCs w:val="18"/>
        </w:rPr>
        <w:t>University of Pennsylvania,</w:t>
      </w:r>
      <w:r w:rsidRPr="00A9047E">
        <w:rPr>
          <w:rFonts w:ascii="Arial" w:hAnsi="Arial" w:cs="Arial"/>
          <w:spacing w:val="40"/>
          <w:kern w:val="0"/>
          <w:sz w:val="18"/>
          <w:szCs w:val="18"/>
        </w:rPr>
        <w:t xml:space="preserve"> </w:t>
      </w:r>
      <w:r w:rsidRPr="00A9047E">
        <w:rPr>
          <w:rFonts w:ascii="Arial" w:hAnsi="Arial" w:cs="Arial"/>
          <w:kern w:val="0"/>
          <w:sz w:val="18"/>
          <w:szCs w:val="18"/>
        </w:rPr>
        <w:t>College of Arts and Sciences</w:t>
      </w:r>
    </w:p>
    <w:p w14:paraId="4EFDCA5E" w14:textId="77777777" w:rsidR="00A9047E" w:rsidRPr="00A9047E" w:rsidRDefault="00A9047E" w:rsidP="00A9047E">
      <w:pPr>
        <w:kinsoku w:val="0"/>
        <w:overflowPunct w:val="0"/>
        <w:autoSpaceDE w:val="0"/>
        <w:autoSpaceDN w:val="0"/>
        <w:adjustRightInd w:val="0"/>
        <w:spacing w:before="74" w:line="240" w:lineRule="auto"/>
        <w:ind w:left="40"/>
        <w:rPr>
          <w:rFonts w:ascii="Arial" w:hAnsi="Arial" w:cs="Arial"/>
          <w:kern w:val="0"/>
          <w:sz w:val="18"/>
          <w:szCs w:val="18"/>
        </w:rPr>
      </w:pPr>
      <w:r w:rsidRPr="00A9047E">
        <w:rPr>
          <w:rFonts w:ascii="Arial" w:hAnsi="Arial" w:cs="Arial"/>
          <w:kern w:val="0"/>
          <w:sz w:val="18"/>
          <w:szCs w:val="18"/>
        </w:rPr>
        <w:t>B.A.</w:t>
      </w:r>
      <w:r w:rsidRPr="00A9047E">
        <w:rPr>
          <w:rFonts w:ascii="Arial" w:hAnsi="Arial" w:cs="Arial"/>
          <w:spacing w:val="40"/>
          <w:kern w:val="0"/>
          <w:sz w:val="18"/>
          <w:szCs w:val="18"/>
        </w:rPr>
        <w:t xml:space="preserve"> </w:t>
      </w:r>
      <w:r w:rsidRPr="00A9047E">
        <w:rPr>
          <w:rFonts w:ascii="Arial" w:hAnsi="Arial" w:cs="Arial"/>
          <w:kern w:val="0"/>
          <w:sz w:val="18"/>
          <w:szCs w:val="18"/>
        </w:rPr>
        <w:t>1978</w:t>
      </w:r>
      <w:r w:rsidRPr="00A9047E">
        <w:rPr>
          <w:rFonts w:ascii="Arial" w:hAnsi="Arial" w:cs="Arial"/>
          <w:spacing w:val="80"/>
          <w:w w:val="150"/>
          <w:kern w:val="0"/>
          <w:sz w:val="18"/>
          <w:szCs w:val="18"/>
        </w:rPr>
        <w:t xml:space="preserve"> </w:t>
      </w:r>
      <w:r w:rsidRPr="00A9047E">
        <w:rPr>
          <w:rFonts w:ascii="Arial" w:hAnsi="Arial" w:cs="Arial"/>
          <w:kern w:val="0"/>
          <w:sz w:val="18"/>
          <w:szCs w:val="18"/>
        </w:rPr>
        <w:t>Majors:</w:t>
      </w:r>
      <w:r w:rsidRPr="00A9047E">
        <w:rPr>
          <w:rFonts w:ascii="Arial" w:hAnsi="Arial" w:cs="Arial"/>
          <w:spacing w:val="40"/>
          <w:kern w:val="0"/>
          <w:sz w:val="18"/>
          <w:szCs w:val="18"/>
        </w:rPr>
        <w:t xml:space="preserve"> </w:t>
      </w:r>
      <w:r w:rsidRPr="00A9047E">
        <w:rPr>
          <w:rFonts w:ascii="Arial" w:hAnsi="Arial" w:cs="Arial"/>
          <w:kern w:val="0"/>
          <w:sz w:val="18"/>
          <w:szCs w:val="18"/>
        </w:rPr>
        <w:t>Economics, Political Science and Urban Studies</w:t>
      </w:r>
    </w:p>
    <w:p w14:paraId="794969A9" w14:textId="77777777" w:rsidR="00A9047E" w:rsidRPr="00A9047E" w:rsidRDefault="00A9047E" w:rsidP="00A9047E">
      <w:pPr>
        <w:kinsoku w:val="0"/>
        <w:overflowPunct w:val="0"/>
        <w:autoSpaceDE w:val="0"/>
        <w:autoSpaceDN w:val="0"/>
        <w:adjustRightInd w:val="0"/>
        <w:spacing w:before="58" w:line="326" w:lineRule="auto"/>
        <w:ind w:left="40" w:right="6277"/>
        <w:rPr>
          <w:rFonts w:ascii="Arial" w:hAnsi="Arial" w:cs="Arial"/>
          <w:kern w:val="0"/>
          <w:sz w:val="18"/>
          <w:szCs w:val="18"/>
        </w:rPr>
      </w:pPr>
      <w:r w:rsidRPr="00A9047E">
        <w:rPr>
          <w:rFonts w:ascii="Arial" w:hAnsi="Arial" w:cs="Arial"/>
          <w:kern w:val="0"/>
          <w:sz w:val="18"/>
          <w:szCs w:val="18"/>
        </w:rPr>
        <w:t>London School of Economics and Political Science M.Sc.</w:t>
      </w:r>
      <w:r w:rsidRPr="00A9047E">
        <w:rPr>
          <w:rFonts w:ascii="Arial" w:hAnsi="Arial" w:cs="Arial"/>
          <w:spacing w:val="40"/>
          <w:kern w:val="0"/>
          <w:sz w:val="18"/>
          <w:szCs w:val="18"/>
        </w:rPr>
        <w:t xml:space="preserve"> </w:t>
      </w:r>
      <w:r w:rsidRPr="00A9047E">
        <w:rPr>
          <w:rFonts w:ascii="Arial" w:hAnsi="Arial" w:cs="Arial"/>
          <w:kern w:val="0"/>
          <w:sz w:val="18"/>
          <w:szCs w:val="18"/>
        </w:rPr>
        <w:t>1979</w:t>
      </w:r>
      <w:r w:rsidRPr="00A9047E">
        <w:rPr>
          <w:rFonts w:ascii="Arial" w:hAnsi="Arial" w:cs="Arial"/>
          <w:spacing w:val="80"/>
          <w:kern w:val="0"/>
          <w:sz w:val="18"/>
          <w:szCs w:val="18"/>
        </w:rPr>
        <w:t xml:space="preserve"> </w:t>
      </w:r>
      <w:r w:rsidRPr="00A9047E">
        <w:rPr>
          <w:rFonts w:ascii="Arial" w:hAnsi="Arial" w:cs="Arial"/>
          <w:kern w:val="0"/>
          <w:sz w:val="18"/>
          <w:szCs w:val="18"/>
        </w:rPr>
        <w:t>Urban and Regional Planning Studies</w:t>
      </w:r>
    </w:p>
    <w:p w14:paraId="10677FB8" w14:textId="77777777" w:rsidR="00A9047E" w:rsidRPr="00A9047E" w:rsidRDefault="00A9047E" w:rsidP="00A9047E">
      <w:pPr>
        <w:kinsoku w:val="0"/>
        <w:overflowPunct w:val="0"/>
        <w:autoSpaceDE w:val="0"/>
        <w:autoSpaceDN w:val="0"/>
        <w:adjustRightInd w:val="0"/>
        <w:spacing w:before="70" w:line="240" w:lineRule="auto"/>
        <w:rPr>
          <w:rFonts w:ascii="Arial" w:hAnsi="Arial" w:cs="Arial"/>
          <w:kern w:val="0"/>
          <w:sz w:val="18"/>
          <w:szCs w:val="18"/>
        </w:rPr>
      </w:pPr>
    </w:p>
    <w:p w14:paraId="6D9B6B1E" w14:textId="77777777" w:rsidR="00A9047E" w:rsidRPr="00A9047E" w:rsidRDefault="00A9047E" w:rsidP="00A9047E">
      <w:pPr>
        <w:kinsoku w:val="0"/>
        <w:overflowPunct w:val="0"/>
        <w:autoSpaceDE w:val="0"/>
        <w:autoSpaceDN w:val="0"/>
        <w:adjustRightInd w:val="0"/>
        <w:spacing w:line="240" w:lineRule="auto"/>
        <w:ind w:left="40"/>
        <w:rPr>
          <w:rFonts w:ascii="Arial" w:hAnsi="Arial" w:cs="Arial"/>
          <w:kern w:val="0"/>
          <w:sz w:val="18"/>
          <w:szCs w:val="18"/>
        </w:rPr>
      </w:pPr>
      <w:r w:rsidRPr="00A9047E">
        <w:rPr>
          <w:rFonts w:ascii="Arial" w:hAnsi="Arial" w:cs="Arial"/>
          <w:kern w:val="0"/>
          <w:sz w:val="18"/>
          <w:szCs w:val="18"/>
        </w:rPr>
        <w:t>University of California,</w:t>
      </w:r>
      <w:r w:rsidRPr="00A9047E">
        <w:rPr>
          <w:rFonts w:ascii="Arial" w:hAnsi="Arial" w:cs="Arial"/>
          <w:spacing w:val="40"/>
          <w:kern w:val="0"/>
          <w:sz w:val="18"/>
          <w:szCs w:val="18"/>
        </w:rPr>
        <w:t xml:space="preserve"> </w:t>
      </w:r>
      <w:r w:rsidRPr="00A9047E">
        <w:rPr>
          <w:rFonts w:ascii="Arial" w:hAnsi="Arial" w:cs="Arial"/>
          <w:kern w:val="0"/>
          <w:sz w:val="18"/>
          <w:szCs w:val="18"/>
        </w:rPr>
        <w:t>Berkeley</w:t>
      </w:r>
    </w:p>
    <w:p w14:paraId="7E693D5B" w14:textId="77777777" w:rsidR="00A9047E" w:rsidRPr="00A9047E" w:rsidRDefault="00A9047E" w:rsidP="00A9047E">
      <w:pPr>
        <w:kinsoku w:val="0"/>
        <w:overflowPunct w:val="0"/>
        <w:autoSpaceDE w:val="0"/>
        <w:autoSpaceDN w:val="0"/>
        <w:adjustRightInd w:val="0"/>
        <w:spacing w:before="13" w:line="240" w:lineRule="auto"/>
        <w:ind w:left="40"/>
        <w:rPr>
          <w:rFonts w:ascii="Arial" w:hAnsi="Arial" w:cs="Arial"/>
          <w:kern w:val="0"/>
          <w:sz w:val="18"/>
          <w:szCs w:val="18"/>
        </w:rPr>
      </w:pPr>
      <w:r w:rsidRPr="00A9047E">
        <w:rPr>
          <w:rFonts w:ascii="Arial" w:hAnsi="Arial" w:cs="Arial"/>
          <w:kern w:val="0"/>
          <w:sz w:val="18"/>
          <w:szCs w:val="18"/>
        </w:rPr>
        <w:t>Ph.D. Candidate 1981 Departments City and Regional Planning and Economics</w:t>
      </w:r>
    </w:p>
    <w:p w14:paraId="5A419EE2" w14:textId="77777777" w:rsidR="00A9047E" w:rsidRPr="00A9047E" w:rsidRDefault="00A9047E" w:rsidP="00A9047E">
      <w:pPr>
        <w:kinsoku w:val="0"/>
        <w:overflowPunct w:val="0"/>
        <w:autoSpaceDE w:val="0"/>
        <w:autoSpaceDN w:val="0"/>
        <w:adjustRightInd w:val="0"/>
        <w:spacing w:before="8" w:line="240" w:lineRule="auto"/>
        <w:rPr>
          <w:rFonts w:ascii="Arial" w:hAnsi="Arial" w:cs="Arial"/>
          <w:kern w:val="0"/>
          <w:sz w:val="17"/>
          <w:szCs w:val="17"/>
        </w:rPr>
      </w:pPr>
    </w:p>
    <w:p w14:paraId="22792D27" w14:textId="77777777" w:rsidR="00A9047E" w:rsidRPr="00A9047E" w:rsidRDefault="00A9047E" w:rsidP="008003AA">
      <w:pPr>
        <w:kinsoku w:val="0"/>
        <w:overflowPunct w:val="0"/>
        <w:autoSpaceDE w:val="0"/>
        <w:autoSpaceDN w:val="0"/>
        <w:adjustRightInd w:val="0"/>
        <w:spacing w:before="55" w:line="240" w:lineRule="auto"/>
        <w:ind w:left="69"/>
        <w:rPr>
          <w:rFonts w:ascii="Arial" w:hAnsi="Arial" w:cs="Arial"/>
          <w:kern w:val="0"/>
          <w:sz w:val="18"/>
          <w:szCs w:val="18"/>
        </w:rPr>
      </w:pPr>
      <w:r w:rsidRPr="00A9047E">
        <w:rPr>
          <w:rFonts w:ascii="Arial" w:hAnsi="Arial" w:cs="Arial"/>
          <w:kern w:val="0"/>
          <w:sz w:val="18"/>
          <w:szCs w:val="18"/>
        </w:rPr>
        <w:t>Massachusetts Institute of Technology</w:t>
      </w:r>
    </w:p>
    <w:p w14:paraId="1DC5FDF9" w14:textId="77777777" w:rsidR="00A9047E" w:rsidRPr="00A9047E" w:rsidRDefault="00A9047E" w:rsidP="008003AA">
      <w:pPr>
        <w:kinsoku w:val="0"/>
        <w:overflowPunct w:val="0"/>
        <w:autoSpaceDE w:val="0"/>
        <w:autoSpaceDN w:val="0"/>
        <w:adjustRightInd w:val="0"/>
        <w:spacing w:before="73" w:line="240" w:lineRule="auto"/>
        <w:ind w:left="69"/>
        <w:rPr>
          <w:rFonts w:ascii="Arial" w:hAnsi="Arial" w:cs="Arial"/>
          <w:kern w:val="0"/>
          <w:sz w:val="18"/>
          <w:szCs w:val="18"/>
        </w:rPr>
      </w:pPr>
      <w:r w:rsidRPr="00A9047E">
        <w:rPr>
          <w:rFonts w:ascii="Arial" w:hAnsi="Arial" w:cs="Arial"/>
          <w:kern w:val="0"/>
          <w:sz w:val="18"/>
          <w:szCs w:val="18"/>
        </w:rPr>
        <w:t>Ph.D.</w:t>
      </w:r>
      <w:r w:rsidRPr="00A9047E">
        <w:rPr>
          <w:rFonts w:ascii="Arial" w:hAnsi="Arial" w:cs="Arial"/>
          <w:spacing w:val="40"/>
          <w:kern w:val="0"/>
          <w:sz w:val="18"/>
          <w:szCs w:val="18"/>
        </w:rPr>
        <w:t xml:space="preserve"> </w:t>
      </w:r>
      <w:r w:rsidRPr="00A9047E">
        <w:rPr>
          <w:rFonts w:ascii="Arial" w:hAnsi="Arial" w:cs="Arial"/>
          <w:kern w:val="0"/>
          <w:sz w:val="18"/>
          <w:szCs w:val="18"/>
        </w:rPr>
        <w:t>1987</w:t>
      </w:r>
      <w:r w:rsidRPr="00A9047E">
        <w:rPr>
          <w:rFonts w:ascii="Arial" w:hAnsi="Arial" w:cs="Arial"/>
          <w:spacing w:val="80"/>
          <w:kern w:val="0"/>
          <w:sz w:val="18"/>
          <w:szCs w:val="18"/>
        </w:rPr>
        <w:t xml:space="preserve"> </w:t>
      </w:r>
      <w:r w:rsidRPr="00A9047E">
        <w:rPr>
          <w:rFonts w:ascii="Arial" w:hAnsi="Arial" w:cs="Arial"/>
          <w:kern w:val="0"/>
          <w:sz w:val="18"/>
          <w:szCs w:val="18"/>
        </w:rPr>
        <w:t>Department of Urban Studies and Planning</w:t>
      </w:r>
    </w:p>
    <w:p w14:paraId="4FACF3E7" w14:textId="77777777" w:rsidR="00A9047E" w:rsidRDefault="00A9047E" w:rsidP="008003AA">
      <w:pPr>
        <w:kinsoku w:val="0"/>
        <w:overflowPunct w:val="0"/>
        <w:autoSpaceDE w:val="0"/>
        <w:autoSpaceDN w:val="0"/>
        <w:adjustRightInd w:val="0"/>
        <w:spacing w:before="74"/>
        <w:ind w:left="69" w:right="1152"/>
        <w:rPr>
          <w:rFonts w:ascii="Arial" w:hAnsi="Arial" w:cs="Arial"/>
          <w:kern w:val="0"/>
          <w:sz w:val="18"/>
          <w:szCs w:val="18"/>
        </w:rPr>
      </w:pPr>
      <w:r w:rsidRPr="00A9047E">
        <w:rPr>
          <w:rFonts w:ascii="Arial" w:hAnsi="Arial" w:cs="Arial"/>
          <w:kern w:val="0"/>
          <w:sz w:val="18"/>
          <w:szCs w:val="18"/>
        </w:rPr>
        <w:t>Dissertation:</w:t>
      </w:r>
      <w:r w:rsidRPr="00A9047E">
        <w:rPr>
          <w:rFonts w:ascii="Arial" w:hAnsi="Arial" w:cs="Arial"/>
          <w:spacing w:val="40"/>
          <w:kern w:val="0"/>
          <w:sz w:val="18"/>
          <w:szCs w:val="18"/>
        </w:rPr>
        <w:t xml:space="preserve"> </w:t>
      </w:r>
      <w:r w:rsidRPr="00A9047E">
        <w:rPr>
          <w:rFonts w:ascii="Arial" w:hAnsi="Arial" w:cs="Arial"/>
          <w:kern w:val="0"/>
          <w:sz w:val="18"/>
          <w:szCs w:val="18"/>
        </w:rPr>
        <w:t>“Hidden Housing Production: Residential Conversion Activity in Boston” Committee:</w:t>
      </w:r>
      <w:r w:rsidRPr="00A9047E">
        <w:rPr>
          <w:rFonts w:ascii="Arial" w:hAnsi="Arial" w:cs="Arial"/>
          <w:spacing w:val="40"/>
          <w:kern w:val="0"/>
          <w:sz w:val="18"/>
          <w:szCs w:val="18"/>
        </w:rPr>
        <w:t xml:space="preserve"> </w:t>
      </w:r>
      <w:r w:rsidRPr="00A9047E">
        <w:rPr>
          <w:rFonts w:ascii="Arial" w:hAnsi="Arial" w:cs="Arial"/>
          <w:kern w:val="0"/>
          <w:sz w:val="18"/>
          <w:szCs w:val="18"/>
        </w:rPr>
        <w:t>Prof. Bill Wheaton,</w:t>
      </w:r>
      <w:r w:rsidRPr="00A9047E">
        <w:rPr>
          <w:rFonts w:ascii="Arial" w:hAnsi="Arial" w:cs="Arial"/>
          <w:spacing w:val="40"/>
          <w:kern w:val="0"/>
          <w:sz w:val="18"/>
          <w:szCs w:val="18"/>
        </w:rPr>
        <w:t xml:space="preserve"> </w:t>
      </w:r>
      <w:r w:rsidRPr="00A9047E">
        <w:rPr>
          <w:rFonts w:ascii="Arial" w:hAnsi="Arial" w:cs="Arial"/>
          <w:kern w:val="0"/>
          <w:sz w:val="18"/>
          <w:szCs w:val="18"/>
        </w:rPr>
        <w:t>Prof. Philip Clay, Prof William Apgar (Harvard)</w:t>
      </w:r>
    </w:p>
    <w:p w14:paraId="2492D98E" w14:textId="77777777" w:rsidR="00AA2EE1" w:rsidRPr="00A9047E" w:rsidRDefault="00AA2EE1" w:rsidP="00A9047E">
      <w:pPr>
        <w:kinsoku w:val="0"/>
        <w:overflowPunct w:val="0"/>
        <w:autoSpaceDE w:val="0"/>
        <w:autoSpaceDN w:val="0"/>
        <w:adjustRightInd w:val="0"/>
        <w:spacing w:before="74"/>
        <w:ind w:left="240" w:right="3338"/>
        <w:rPr>
          <w:rFonts w:ascii="Arial" w:hAnsi="Arial" w:cs="Arial"/>
          <w:kern w:val="0"/>
          <w:sz w:val="18"/>
          <w:szCs w:val="18"/>
        </w:rPr>
      </w:pPr>
    </w:p>
    <w:p w14:paraId="3915B278" w14:textId="77777777" w:rsidR="00A9047E" w:rsidRDefault="00A9047E" w:rsidP="00AA2EE1">
      <w:pPr>
        <w:kinsoku w:val="0"/>
        <w:overflowPunct w:val="0"/>
        <w:autoSpaceDE w:val="0"/>
        <w:autoSpaceDN w:val="0"/>
        <w:adjustRightInd w:val="0"/>
        <w:spacing w:before="1" w:line="240" w:lineRule="auto"/>
        <w:ind w:left="2592"/>
        <w:outlineLvl w:val="0"/>
        <w:rPr>
          <w:rFonts w:ascii="Arial" w:hAnsi="Arial" w:cs="Arial"/>
          <w:b/>
          <w:bCs/>
          <w:kern w:val="0"/>
          <w:sz w:val="18"/>
          <w:szCs w:val="18"/>
        </w:rPr>
      </w:pPr>
      <w:r w:rsidRPr="00A9047E">
        <w:rPr>
          <w:rFonts w:ascii="Arial" w:hAnsi="Arial" w:cs="Arial"/>
          <w:b/>
          <w:bCs/>
          <w:kern w:val="0"/>
          <w:sz w:val="18"/>
          <w:szCs w:val="18"/>
        </w:rPr>
        <w:t>Selected Publications</w:t>
      </w:r>
    </w:p>
    <w:p w14:paraId="106C7F5C" w14:textId="77777777" w:rsidR="00A9047E" w:rsidRPr="00A9047E" w:rsidRDefault="00A9047E" w:rsidP="00A9047E">
      <w:pPr>
        <w:kinsoku w:val="0"/>
        <w:overflowPunct w:val="0"/>
        <w:autoSpaceDE w:val="0"/>
        <w:autoSpaceDN w:val="0"/>
        <w:adjustRightInd w:val="0"/>
        <w:spacing w:line="240" w:lineRule="auto"/>
        <w:rPr>
          <w:rFonts w:ascii="Arial" w:hAnsi="Arial" w:cs="Arial"/>
          <w:b/>
          <w:bCs/>
          <w:kern w:val="0"/>
          <w:sz w:val="20"/>
          <w:szCs w:val="20"/>
        </w:rPr>
      </w:pPr>
    </w:p>
    <w:p w14:paraId="2D5EB720" w14:textId="77777777" w:rsidR="00A9047E" w:rsidRPr="00A9047E" w:rsidRDefault="00A9047E" w:rsidP="00A9047E">
      <w:pPr>
        <w:kinsoku w:val="0"/>
        <w:overflowPunct w:val="0"/>
        <w:autoSpaceDE w:val="0"/>
        <w:autoSpaceDN w:val="0"/>
        <w:adjustRightInd w:val="0"/>
        <w:spacing w:before="54" w:line="240" w:lineRule="auto"/>
        <w:ind w:left="240"/>
        <w:rPr>
          <w:rFonts w:ascii="Arial" w:hAnsi="Arial" w:cs="Arial"/>
          <w:b/>
          <w:bCs/>
          <w:kern w:val="0"/>
          <w:sz w:val="18"/>
          <w:szCs w:val="18"/>
        </w:rPr>
      </w:pPr>
      <w:r w:rsidRPr="00A9047E">
        <w:rPr>
          <w:rFonts w:ascii="Arial" w:hAnsi="Arial" w:cs="Arial"/>
          <w:b/>
          <w:bCs/>
          <w:kern w:val="0"/>
          <w:sz w:val="18"/>
          <w:szCs w:val="18"/>
        </w:rPr>
        <w:t>Wharton Real Estate Review</w:t>
      </w:r>
    </w:p>
    <w:p w14:paraId="25A42423" w14:textId="12B7D46E" w:rsidR="00A9047E" w:rsidRPr="00A9047E" w:rsidRDefault="00A9047E" w:rsidP="00AA2EE1">
      <w:pPr>
        <w:kinsoku w:val="0"/>
        <w:overflowPunct w:val="0"/>
        <w:autoSpaceDE w:val="0"/>
        <w:autoSpaceDN w:val="0"/>
        <w:adjustRightInd w:val="0"/>
        <w:spacing w:before="100" w:beforeAutospacing="1" w:line="240" w:lineRule="auto"/>
        <w:ind w:left="240"/>
        <w:rPr>
          <w:rFonts w:ascii="Arial" w:hAnsi="Arial" w:cs="Arial"/>
          <w:kern w:val="0"/>
          <w:sz w:val="18"/>
          <w:szCs w:val="18"/>
        </w:rPr>
      </w:pPr>
      <w:r w:rsidRPr="00A9047E">
        <w:rPr>
          <w:rFonts w:ascii="Arial" w:hAnsi="Arial" w:cs="Arial"/>
          <w:kern w:val="0"/>
          <w:sz w:val="18"/>
          <w:szCs w:val="18"/>
        </w:rPr>
        <w:t>The Relative Strength of CBDs, Working Paper #283,</w:t>
      </w:r>
      <w:r w:rsidR="00AA2EE1">
        <w:rPr>
          <w:rFonts w:ascii="Arial" w:hAnsi="Arial" w:cs="Arial"/>
          <w:spacing w:val="40"/>
          <w:kern w:val="0"/>
          <w:sz w:val="18"/>
          <w:szCs w:val="18"/>
        </w:rPr>
        <w:t xml:space="preserve"> Fall </w:t>
      </w:r>
      <w:r w:rsidRPr="00A9047E">
        <w:rPr>
          <w:rFonts w:ascii="Arial" w:hAnsi="Arial" w:cs="Arial"/>
          <w:kern w:val="0"/>
          <w:sz w:val="18"/>
          <w:szCs w:val="18"/>
        </w:rPr>
        <w:t>1997</w:t>
      </w:r>
    </w:p>
    <w:p w14:paraId="0549C5E2" w14:textId="77777777" w:rsidR="00AA2EE1" w:rsidRDefault="00A9047E" w:rsidP="00AA2EE1">
      <w:pPr>
        <w:kinsoku w:val="0"/>
        <w:overflowPunct w:val="0"/>
        <w:autoSpaceDE w:val="0"/>
        <w:autoSpaceDN w:val="0"/>
        <w:adjustRightInd w:val="0"/>
        <w:spacing w:before="74" w:line="326" w:lineRule="auto"/>
        <w:ind w:left="240" w:right="1440"/>
        <w:rPr>
          <w:rFonts w:ascii="Arial" w:hAnsi="Arial" w:cs="Arial"/>
          <w:kern w:val="0"/>
          <w:sz w:val="18"/>
          <w:szCs w:val="18"/>
        </w:rPr>
      </w:pPr>
      <w:r w:rsidRPr="00A9047E">
        <w:rPr>
          <w:rFonts w:ascii="Arial" w:hAnsi="Arial" w:cs="Arial"/>
          <w:kern w:val="0"/>
          <w:sz w:val="18"/>
          <w:szCs w:val="18"/>
        </w:rPr>
        <w:t>International Transparency in Real Estate Markets, Working Paper #356,</w:t>
      </w:r>
      <w:r w:rsidRPr="00A9047E">
        <w:rPr>
          <w:rFonts w:ascii="Arial" w:hAnsi="Arial" w:cs="Arial"/>
          <w:spacing w:val="40"/>
          <w:kern w:val="0"/>
          <w:sz w:val="18"/>
          <w:szCs w:val="18"/>
        </w:rPr>
        <w:t xml:space="preserve"> </w:t>
      </w:r>
      <w:r w:rsidRPr="00A9047E">
        <w:rPr>
          <w:rFonts w:ascii="Arial" w:hAnsi="Arial" w:cs="Arial"/>
          <w:kern w:val="0"/>
          <w:sz w:val="18"/>
          <w:szCs w:val="18"/>
        </w:rPr>
        <w:t xml:space="preserve">Fall, 2004 </w:t>
      </w:r>
    </w:p>
    <w:p w14:paraId="250B2091" w14:textId="7A3914DD" w:rsidR="00A9047E" w:rsidRPr="00A9047E" w:rsidRDefault="00A9047E" w:rsidP="00AA2EE1">
      <w:pPr>
        <w:kinsoku w:val="0"/>
        <w:overflowPunct w:val="0"/>
        <w:autoSpaceDE w:val="0"/>
        <w:autoSpaceDN w:val="0"/>
        <w:adjustRightInd w:val="0"/>
        <w:spacing w:before="74" w:line="326" w:lineRule="auto"/>
        <w:ind w:left="240" w:right="1440"/>
        <w:rPr>
          <w:rFonts w:ascii="Arial" w:hAnsi="Arial" w:cs="Arial"/>
          <w:kern w:val="0"/>
          <w:sz w:val="18"/>
          <w:szCs w:val="18"/>
        </w:rPr>
      </w:pPr>
      <w:r w:rsidRPr="00A9047E">
        <w:rPr>
          <w:rFonts w:ascii="Arial" w:hAnsi="Arial" w:cs="Arial"/>
          <w:kern w:val="0"/>
          <w:sz w:val="18"/>
          <w:szCs w:val="18"/>
        </w:rPr>
        <w:t>Is Real Estate Over-</w:t>
      </w:r>
      <w:proofErr w:type="gramStart"/>
      <w:r w:rsidRPr="00A9047E">
        <w:rPr>
          <w:rFonts w:ascii="Arial" w:hAnsi="Arial" w:cs="Arial"/>
          <w:kern w:val="0"/>
          <w:sz w:val="18"/>
          <w:szCs w:val="18"/>
        </w:rPr>
        <w:t>Priced?,</w:t>
      </w:r>
      <w:proofErr w:type="gramEnd"/>
      <w:r w:rsidRPr="00A9047E">
        <w:rPr>
          <w:rFonts w:ascii="Arial" w:hAnsi="Arial" w:cs="Arial"/>
          <w:spacing w:val="40"/>
          <w:kern w:val="0"/>
          <w:sz w:val="18"/>
          <w:szCs w:val="18"/>
        </w:rPr>
        <w:t xml:space="preserve"> </w:t>
      </w:r>
      <w:r w:rsidRPr="00A9047E">
        <w:rPr>
          <w:rFonts w:ascii="Arial" w:hAnsi="Arial" w:cs="Arial"/>
          <w:kern w:val="0"/>
          <w:sz w:val="18"/>
          <w:szCs w:val="18"/>
        </w:rPr>
        <w:t>Working Paper #553,</w:t>
      </w:r>
      <w:r w:rsidRPr="00A9047E">
        <w:rPr>
          <w:rFonts w:ascii="Arial" w:hAnsi="Arial" w:cs="Arial"/>
          <w:spacing w:val="40"/>
          <w:kern w:val="0"/>
          <w:sz w:val="18"/>
          <w:szCs w:val="18"/>
        </w:rPr>
        <w:t xml:space="preserve"> </w:t>
      </w:r>
      <w:r w:rsidRPr="00A9047E">
        <w:rPr>
          <w:rFonts w:ascii="Arial" w:hAnsi="Arial" w:cs="Arial"/>
          <w:kern w:val="0"/>
          <w:sz w:val="18"/>
          <w:szCs w:val="18"/>
        </w:rPr>
        <w:t>Fall 2006.</w:t>
      </w:r>
    </w:p>
    <w:p w14:paraId="36ED29F3" w14:textId="7AE2511A" w:rsidR="00A9047E" w:rsidRPr="00A9047E" w:rsidRDefault="00A9047E" w:rsidP="00AA2EE1">
      <w:pPr>
        <w:kinsoku w:val="0"/>
        <w:overflowPunct w:val="0"/>
        <w:autoSpaceDE w:val="0"/>
        <w:autoSpaceDN w:val="0"/>
        <w:adjustRightInd w:val="0"/>
        <w:spacing w:line="326" w:lineRule="auto"/>
        <w:ind w:left="240" w:right="720"/>
        <w:rPr>
          <w:rFonts w:ascii="Arial" w:hAnsi="Arial" w:cs="Arial"/>
          <w:kern w:val="0"/>
          <w:sz w:val="18"/>
          <w:szCs w:val="18"/>
        </w:rPr>
      </w:pPr>
      <w:r w:rsidRPr="00A9047E">
        <w:rPr>
          <w:rFonts w:ascii="Arial" w:hAnsi="Arial" w:cs="Arial"/>
          <w:kern w:val="0"/>
          <w:sz w:val="18"/>
          <w:szCs w:val="18"/>
        </w:rPr>
        <w:t>The Global Financial Crisis and International Property Performance, Working Paper #661,</w:t>
      </w:r>
      <w:r w:rsidRPr="00A9047E">
        <w:rPr>
          <w:rFonts w:ascii="Arial" w:hAnsi="Arial" w:cs="Arial"/>
          <w:spacing w:val="40"/>
          <w:kern w:val="0"/>
          <w:sz w:val="18"/>
          <w:szCs w:val="18"/>
        </w:rPr>
        <w:t xml:space="preserve"> </w:t>
      </w:r>
      <w:r w:rsidRPr="00A9047E">
        <w:rPr>
          <w:rFonts w:ascii="Arial" w:hAnsi="Arial" w:cs="Arial"/>
          <w:kern w:val="0"/>
          <w:sz w:val="18"/>
          <w:szCs w:val="18"/>
        </w:rPr>
        <w:t>Spring 2010.</w:t>
      </w:r>
    </w:p>
    <w:p w14:paraId="510F6893" w14:textId="77777777" w:rsidR="00AA2EE1" w:rsidRDefault="00A9047E" w:rsidP="00AA2EE1">
      <w:pPr>
        <w:kinsoku w:val="0"/>
        <w:overflowPunct w:val="0"/>
        <w:autoSpaceDE w:val="0"/>
        <w:autoSpaceDN w:val="0"/>
        <w:adjustRightInd w:val="0"/>
        <w:ind w:left="240"/>
        <w:rPr>
          <w:rFonts w:ascii="Arial" w:hAnsi="Arial" w:cs="Arial"/>
          <w:kern w:val="0"/>
          <w:sz w:val="18"/>
          <w:szCs w:val="18"/>
        </w:rPr>
      </w:pPr>
      <w:r w:rsidRPr="00A9047E">
        <w:rPr>
          <w:rFonts w:ascii="Arial" w:hAnsi="Arial" w:cs="Arial"/>
          <w:kern w:val="0"/>
          <w:sz w:val="18"/>
          <w:szCs w:val="18"/>
        </w:rPr>
        <w:t>The Surprises of International Real Estate, Working Paper #705,</w:t>
      </w:r>
      <w:r w:rsidRPr="00A9047E">
        <w:rPr>
          <w:rFonts w:ascii="Arial" w:hAnsi="Arial" w:cs="Arial"/>
          <w:spacing w:val="40"/>
          <w:kern w:val="0"/>
          <w:sz w:val="18"/>
          <w:szCs w:val="18"/>
        </w:rPr>
        <w:t xml:space="preserve"> </w:t>
      </w:r>
      <w:r w:rsidRPr="00A9047E">
        <w:rPr>
          <w:rFonts w:ascii="Arial" w:hAnsi="Arial" w:cs="Arial"/>
          <w:kern w:val="0"/>
          <w:sz w:val="18"/>
          <w:szCs w:val="18"/>
        </w:rPr>
        <w:t xml:space="preserve">Real Estate Review, Spring 2011 </w:t>
      </w:r>
    </w:p>
    <w:p w14:paraId="436F2FDC" w14:textId="661F1256" w:rsidR="00A9047E" w:rsidRPr="00A9047E" w:rsidRDefault="00A9047E" w:rsidP="00AA2EE1">
      <w:pPr>
        <w:kinsoku w:val="0"/>
        <w:overflowPunct w:val="0"/>
        <w:autoSpaceDE w:val="0"/>
        <w:autoSpaceDN w:val="0"/>
        <w:adjustRightInd w:val="0"/>
        <w:ind w:left="240" w:right="1440"/>
        <w:rPr>
          <w:rFonts w:ascii="Arial" w:hAnsi="Arial" w:cs="Arial"/>
          <w:kern w:val="0"/>
          <w:sz w:val="18"/>
          <w:szCs w:val="18"/>
        </w:rPr>
      </w:pPr>
      <w:r w:rsidRPr="00A9047E">
        <w:rPr>
          <w:rFonts w:ascii="Arial" w:hAnsi="Arial" w:cs="Arial"/>
          <w:kern w:val="0"/>
          <w:sz w:val="18"/>
          <w:szCs w:val="18"/>
        </w:rPr>
        <w:t>Mind the Liquidity Gap,</w:t>
      </w:r>
      <w:r w:rsidRPr="00A9047E">
        <w:rPr>
          <w:rFonts w:ascii="Arial" w:hAnsi="Arial" w:cs="Arial"/>
          <w:spacing w:val="40"/>
          <w:kern w:val="0"/>
          <w:sz w:val="18"/>
          <w:szCs w:val="18"/>
        </w:rPr>
        <w:t xml:space="preserve"> </w:t>
      </w:r>
      <w:r w:rsidRPr="00A9047E">
        <w:rPr>
          <w:rFonts w:ascii="Arial" w:hAnsi="Arial" w:cs="Arial"/>
          <w:kern w:val="0"/>
          <w:sz w:val="18"/>
          <w:szCs w:val="18"/>
        </w:rPr>
        <w:t>Working Paper #734,</w:t>
      </w:r>
      <w:r w:rsidRPr="00A9047E">
        <w:rPr>
          <w:rFonts w:ascii="Arial" w:hAnsi="Arial" w:cs="Arial"/>
          <w:spacing w:val="40"/>
          <w:kern w:val="0"/>
          <w:sz w:val="18"/>
          <w:szCs w:val="18"/>
        </w:rPr>
        <w:t xml:space="preserve"> </w:t>
      </w:r>
      <w:r w:rsidRPr="00A9047E">
        <w:rPr>
          <w:rFonts w:ascii="Arial" w:hAnsi="Arial" w:cs="Arial"/>
          <w:kern w:val="0"/>
          <w:sz w:val="18"/>
          <w:szCs w:val="18"/>
        </w:rPr>
        <w:t>Real Estate Review, Spring 2012.</w:t>
      </w:r>
    </w:p>
    <w:p w14:paraId="1B8BE9EF" w14:textId="77777777" w:rsidR="00A9047E" w:rsidRPr="00A9047E" w:rsidRDefault="00A9047E" w:rsidP="00A9047E">
      <w:pPr>
        <w:kinsoku w:val="0"/>
        <w:overflowPunct w:val="0"/>
        <w:autoSpaceDE w:val="0"/>
        <w:autoSpaceDN w:val="0"/>
        <w:adjustRightInd w:val="0"/>
        <w:spacing w:before="69" w:line="240" w:lineRule="auto"/>
        <w:rPr>
          <w:rFonts w:ascii="Arial" w:hAnsi="Arial" w:cs="Arial"/>
          <w:kern w:val="0"/>
          <w:sz w:val="18"/>
          <w:szCs w:val="18"/>
        </w:rPr>
      </w:pPr>
    </w:p>
    <w:p w14:paraId="619A3596" w14:textId="77777777" w:rsidR="00A9047E" w:rsidRPr="00A9047E" w:rsidRDefault="00A9047E" w:rsidP="00A9047E">
      <w:pPr>
        <w:kinsoku w:val="0"/>
        <w:overflowPunct w:val="0"/>
        <w:autoSpaceDE w:val="0"/>
        <w:autoSpaceDN w:val="0"/>
        <w:adjustRightInd w:val="0"/>
        <w:spacing w:line="240" w:lineRule="auto"/>
        <w:ind w:left="240"/>
        <w:outlineLvl w:val="0"/>
        <w:rPr>
          <w:rFonts w:ascii="Arial" w:hAnsi="Arial" w:cs="Arial"/>
          <w:b/>
          <w:bCs/>
          <w:kern w:val="0"/>
          <w:sz w:val="18"/>
          <w:szCs w:val="18"/>
        </w:rPr>
      </w:pPr>
      <w:r w:rsidRPr="00A9047E">
        <w:rPr>
          <w:rFonts w:ascii="Arial" w:hAnsi="Arial" w:cs="Arial"/>
          <w:b/>
          <w:bCs/>
          <w:kern w:val="0"/>
          <w:sz w:val="18"/>
          <w:szCs w:val="18"/>
        </w:rPr>
        <w:t>Journal of Portfolio Management</w:t>
      </w:r>
    </w:p>
    <w:p w14:paraId="7406AB6F" w14:textId="5931E7A0" w:rsidR="00A9047E" w:rsidRDefault="00A9047E" w:rsidP="008003AA">
      <w:pPr>
        <w:kinsoku w:val="0"/>
        <w:overflowPunct w:val="0"/>
        <w:autoSpaceDE w:val="0"/>
        <w:autoSpaceDN w:val="0"/>
        <w:adjustRightInd w:val="0"/>
        <w:spacing w:before="72" w:line="326" w:lineRule="auto"/>
        <w:ind w:left="0"/>
        <w:jc w:val="both"/>
        <w:rPr>
          <w:rFonts w:ascii="Arial" w:hAnsi="Arial" w:cs="Arial"/>
          <w:kern w:val="0"/>
          <w:sz w:val="18"/>
          <w:szCs w:val="18"/>
        </w:rPr>
      </w:pPr>
      <w:r w:rsidRPr="00A9047E">
        <w:rPr>
          <w:rFonts w:ascii="Arial" w:hAnsi="Arial" w:cs="Arial"/>
          <w:kern w:val="0"/>
          <w:sz w:val="18"/>
          <w:szCs w:val="18"/>
        </w:rPr>
        <w:t>Co-editor of Special Real Estate Issues: 2003-</w:t>
      </w:r>
      <w:proofErr w:type="gramStart"/>
      <w:r w:rsidR="009548B8">
        <w:rPr>
          <w:rFonts w:ascii="Arial" w:hAnsi="Arial" w:cs="Arial"/>
          <w:kern w:val="0"/>
          <w:sz w:val="18"/>
          <w:szCs w:val="18"/>
        </w:rPr>
        <w:t>2</w:t>
      </w:r>
      <w:r w:rsidRPr="00A9047E">
        <w:rPr>
          <w:rFonts w:ascii="Arial" w:hAnsi="Arial" w:cs="Arial"/>
          <w:kern w:val="0"/>
          <w:sz w:val="18"/>
          <w:szCs w:val="18"/>
        </w:rPr>
        <w:t>02</w:t>
      </w:r>
      <w:r w:rsidR="009548B8">
        <w:rPr>
          <w:rFonts w:ascii="Arial" w:hAnsi="Arial" w:cs="Arial"/>
          <w:kern w:val="0"/>
          <w:sz w:val="18"/>
          <w:szCs w:val="18"/>
        </w:rPr>
        <w:t>5</w:t>
      </w:r>
      <w:r w:rsidR="008003AA">
        <w:rPr>
          <w:rFonts w:ascii="Arial" w:hAnsi="Arial" w:cs="Arial"/>
          <w:kern w:val="0"/>
          <w:sz w:val="18"/>
          <w:szCs w:val="18"/>
        </w:rPr>
        <w:t>,</w:t>
      </w:r>
      <w:r w:rsidRPr="00A9047E">
        <w:rPr>
          <w:rFonts w:ascii="Arial" w:hAnsi="Arial" w:cs="Arial"/>
          <w:kern w:val="0"/>
          <w:sz w:val="18"/>
          <w:szCs w:val="18"/>
        </w:rPr>
        <w:t xml:space="preserve"> </w:t>
      </w:r>
      <w:r w:rsidR="00300F9A">
        <w:rPr>
          <w:rFonts w:ascii="Arial" w:hAnsi="Arial" w:cs="Arial"/>
          <w:kern w:val="0"/>
          <w:sz w:val="18"/>
          <w:szCs w:val="18"/>
        </w:rPr>
        <w:t xml:space="preserve"> </w:t>
      </w:r>
      <w:r w:rsidRPr="00A9047E">
        <w:rPr>
          <w:rFonts w:ascii="Arial" w:hAnsi="Arial" w:cs="Arial"/>
          <w:kern w:val="0"/>
          <w:sz w:val="18"/>
          <w:szCs w:val="18"/>
        </w:rPr>
        <w:t>Co</w:t>
      </w:r>
      <w:proofErr w:type="gramEnd"/>
      <w:r w:rsidRPr="00A9047E">
        <w:rPr>
          <w:rFonts w:ascii="Arial" w:hAnsi="Arial" w:cs="Arial"/>
          <w:kern w:val="0"/>
          <w:sz w:val="18"/>
          <w:szCs w:val="18"/>
        </w:rPr>
        <w:t>-author of Editor’s Lead article (See Below)</w:t>
      </w:r>
    </w:p>
    <w:p w14:paraId="5AE14F81" w14:textId="71AA88BC" w:rsidR="001F6E49" w:rsidRPr="00A9047E" w:rsidRDefault="001F6E49" w:rsidP="008003AA">
      <w:pPr>
        <w:kinsoku w:val="0"/>
        <w:overflowPunct w:val="0"/>
        <w:autoSpaceDE w:val="0"/>
        <w:autoSpaceDN w:val="0"/>
        <w:adjustRightInd w:val="0"/>
        <w:spacing w:before="72" w:line="326" w:lineRule="auto"/>
        <w:ind w:left="0"/>
        <w:jc w:val="both"/>
        <w:rPr>
          <w:rFonts w:ascii="Arial" w:hAnsi="Arial" w:cs="Arial"/>
          <w:kern w:val="0"/>
          <w:sz w:val="18"/>
          <w:szCs w:val="18"/>
        </w:rPr>
      </w:pPr>
      <w:r>
        <w:rPr>
          <w:rFonts w:ascii="Arial" w:hAnsi="Arial" w:cs="Arial"/>
          <w:kern w:val="0"/>
          <w:sz w:val="18"/>
          <w:szCs w:val="18"/>
        </w:rPr>
        <w:t xml:space="preserve">     From Core to Complexity</w:t>
      </w:r>
      <w:r w:rsidR="0037534B">
        <w:rPr>
          <w:rFonts w:ascii="Arial" w:hAnsi="Arial" w:cs="Arial"/>
          <w:kern w:val="0"/>
          <w:sz w:val="18"/>
          <w:szCs w:val="18"/>
        </w:rPr>
        <w:t xml:space="preserve">: </w:t>
      </w:r>
      <w:r w:rsidR="00BE1C92">
        <w:rPr>
          <w:rFonts w:ascii="Arial" w:hAnsi="Arial" w:cs="Arial"/>
          <w:kern w:val="0"/>
          <w:sz w:val="18"/>
          <w:szCs w:val="18"/>
        </w:rPr>
        <w:t xml:space="preserve">The Investment Landscape for Real Estate gets </w:t>
      </w:r>
      <w:r w:rsidR="00F8397D">
        <w:rPr>
          <w:rFonts w:ascii="Arial" w:hAnsi="Arial" w:cs="Arial"/>
          <w:kern w:val="0"/>
          <w:sz w:val="18"/>
          <w:szCs w:val="18"/>
        </w:rPr>
        <w:t>more complicated (2025)</w:t>
      </w:r>
    </w:p>
    <w:p w14:paraId="703DADC7" w14:textId="7087EDD5" w:rsidR="00300F9A" w:rsidRDefault="00AD0576" w:rsidP="00AD0576">
      <w:pPr>
        <w:kinsoku w:val="0"/>
        <w:overflowPunct w:val="0"/>
        <w:autoSpaceDE w:val="0"/>
        <w:autoSpaceDN w:val="0"/>
        <w:adjustRightInd w:val="0"/>
        <w:ind w:left="29" w:firstLine="0"/>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 xml:space="preserve">Twenty Years of the Real Estate Special Issue: what will the next 20 </w:t>
      </w:r>
      <w:r w:rsidR="00300F9A">
        <w:rPr>
          <w:rFonts w:ascii="Arial" w:hAnsi="Arial" w:cs="Arial"/>
          <w:kern w:val="0"/>
          <w:sz w:val="18"/>
          <w:szCs w:val="18"/>
        </w:rPr>
        <w:t>b</w:t>
      </w:r>
      <w:r w:rsidR="00A9047E" w:rsidRPr="00A9047E">
        <w:rPr>
          <w:rFonts w:ascii="Arial" w:hAnsi="Arial" w:cs="Arial"/>
          <w:kern w:val="0"/>
          <w:sz w:val="18"/>
          <w:szCs w:val="18"/>
        </w:rPr>
        <w:t>ring?</w:t>
      </w:r>
      <w:r w:rsidR="00300F9A">
        <w:rPr>
          <w:rFonts w:ascii="Arial" w:hAnsi="Arial" w:cs="Arial"/>
          <w:kern w:val="0"/>
          <w:sz w:val="18"/>
          <w:szCs w:val="18"/>
        </w:rPr>
        <w:t xml:space="preserve"> (2023) </w:t>
      </w:r>
    </w:p>
    <w:p w14:paraId="3EEBA966" w14:textId="2B1F03F8" w:rsidR="00A9047E" w:rsidRPr="00A9047E" w:rsidRDefault="00AD0576" w:rsidP="00AD0576">
      <w:pPr>
        <w:kinsoku w:val="0"/>
        <w:overflowPunct w:val="0"/>
        <w:autoSpaceDE w:val="0"/>
        <w:autoSpaceDN w:val="0"/>
        <w:adjustRightInd w:val="0"/>
        <w:ind w:left="29" w:right="2146" w:firstLine="0"/>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Resilient Real Estate (2021)</w:t>
      </w:r>
    </w:p>
    <w:p w14:paraId="52F1FA43" w14:textId="4EE0131B" w:rsidR="00300F9A" w:rsidRDefault="00AD0576" w:rsidP="00AD0576">
      <w:pPr>
        <w:kinsoku w:val="0"/>
        <w:overflowPunct w:val="0"/>
        <w:autoSpaceDE w:val="0"/>
        <w:autoSpaceDN w:val="0"/>
        <w:adjustRightInd w:val="0"/>
        <w:ind w:left="30" w:right="2736" w:hanging="1"/>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The World’s Oldest Asset Class Enters the 21</w:t>
      </w:r>
      <w:r w:rsidR="00A9047E" w:rsidRPr="00A9047E">
        <w:rPr>
          <w:rFonts w:ascii="Arial" w:hAnsi="Arial" w:cs="Arial"/>
          <w:kern w:val="0"/>
          <w:sz w:val="18"/>
          <w:szCs w:val="18"/>
          <w:vertAlign w:val="superscript"/>
        </w:rPr>
        <w:t>st</w:t>
      </w:r>
      <w:r w:rsidR="00A9047E" w:rsidRPr="00A9047E">
        <w:rPr>
          <w:rFonts w:ascii="Arial" w:hAnsi="Arial" w:cs="Arial"/>
          <w:kern w:val="0"/>
          <w:sz w:val="18"/>
          <w:szCs w:val="18"/>
        </w:rPr>
        <w:t xml:space="preserve"> Century (2019) </w:t>
      </w:r>
    </w:p>
    <w:p w14:paraId="71CE936E" w14:textId="2BC00C8F" w:rsidR="00A9047E" w:rsidRPr="00A9047E" w:rsidRDefault="00AD0576" w:rsidP="00AD0576">
      <w:pPr>
        <w:kinsoku w:val="0"/>
        <w:overflowPunct w:val="0"/>
        <w:autoSpaceDE w:val="0"/>
        <w:autoSpaceDN w:val="0"/>
        <w:adjustRightInd w:val="0"/>
        <w:ind w:left="31" w:right="4555" w:hanging="1"/>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The Expansion of Real Estate (2017)</w:t>
      </w:r>
    </w:p>
    <w:p w14:paraId="1CFAD9F3" w14:textId="7357043E" w:rsidR="00A9047E" w:rsidRPr="00A9047E" w:rsidRDefault="00AD0576" w:rsidP="00AD0576">
      <w:pPr>
        <w:kinsoku w:val="0"/>
        <w:overflowPunct w:val="0"/>
        <w:autoSpaceDE w:val="0"/>
        <w:autoSpaceDN w:val="0"/>
        <w:adjustRightInd w:val="0"/>
        <w:spacing w:line="240" w:lineRule="auto"/>
        <w:ind w:left="31" w:firstLine="0"/>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New Horizons, Familiar Landscapes (2015)</w:t>
      </w:r>
    </w:p>
    <w:p w14:paraId="35A73E5E" w14:textId="14A80787" w:rsidR="00300F9A" w:rsidRDefault="00AD0576" w:rsidP="00AD0576">
      <w:pPr>
        <w:kinsoku w:val="0"/>
        <w:overflowPunct w:val="0"/>
        <w:autoSpaceDE w:val="0"/>
        <w:autoSpaceDN w:val="0"/>
        <w:adjustRightInd w:val="0"/>
        <w:spacing w:before="73" w:line="326" w:lineRule="auto"/>
        <w:ind w:left="31" w:right="2448" w:firstLine="0"/>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 xml:space="preserve">Portfolio Strategy and Structure Take Center Stage (2013) </w:t>
      </w:r>
    </w:p>
    <w:p w14:paraId="5E8803D6" w14:textId="361F30A7" w:rsidR="00A9047E" w:rsidRPr="00A9047E" w:rsidRDefault="00AD0576" w:rsidP="00AD0576">
      <w:pPr>
        <w:kinsoku w:val="0"/>
        <w:overflowPunct w:val="0"/>
        <w:autoSpaceDE w:val="0"/>
        <w:autoSpaceDN w:val="0"/>
        <w:adjustRightInd w:val="0"/>
        <w:spacing w:before="73" w:line="326" w:lineRule="auto"/>
        <w:ind w:left="31" w:right="2448" w:firstLine="0"/>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The Expansion of Real Estate (2011)</w:t>
      </w:r>
    </w:p>
    <w:p w14:paraId="23080A4D" w14:textId="37D2AA38" w:rsidR="00A9047E" w:rsidRPr="00A9047E" w:rsidRDefault="00AD0576" w:rsidP="00AD0576">
      <w:pPr>
        <w:kinsoku w:val="0"/>
        <w:overflowPunct w:val="0"/>
        <w:autoSpaceDE w:val="0"/>
        <w:autoSpaceDN w:val="0"/>
        <w:adjustRightInd w:val="0"/>
        <w:spacing w:line="326" w:lineRule="auto"/>
        <w:ind w:left="31" w:right="1440" w:firstLine="0"/>
        <w:rPr>
          <w:rFonts w:ascii="Arial" w:hAnsi="Arial" w:cs="Arial"/>
          <w:kern w:val="0"/>
          <w:sz w:val="18"/>
          <w:szCs w:val="18"/>
        </w:rPr>
      </w:pPr>
      <w:r>
        <w:rPr>
          <w:rFonts w:ascii="Arial" w:hAnsi="Arial" w:cs="Arial"/>
          <w:kern w:val="0"/>
          <w:sz w:val="18"/>
          <w:szCs w:val="18"/>
        </w:rPr>
        <w:t xml:space="preserve">     </w:t>
      </w:r>
      <w:r w:rsidR="00A9047E" w:rsidRPr="00A9047E">
        <w:rPr>
          <w:rFonts w:ascii="Arial" w:hAnsi="Arial" w:cs="Arial"/>
          <w:kern w:val="0"/>
          <w:sz w:val="18"/>
          <w:szCs w:val="18"/>
        </w:rPr>
        <w:t>Real Estate’s Evolution as an Asset Class (2009) Real Estate Comes of Age (2007)</w:t>
      </w:r>
    </w:p>
    <w:p w14:paraId="067FF27C" w14:textId="77777777" w:rsidR="00A9047E" w:rsidRDefault="00A9047E" w:rsidP="00AD0576">
      <w:pPr>
        <w:kinsoku w:val="0"/>
        <w:overflowPunct w:val="0"/>
        <w:autoSpaceDE w:val="0"/>
        <w:autoSpaceDN w:val="0"/>
        <w:adjustRightInd w:val="0"/>
        <w:ind w:left="269" w:right="2592" w:firstLine="0"/>
        <w:rPr>
          <w:rFonts w:ascii="Arial" w:hAnsi="Arial" w:cs="Arial"/>
          <w:kern w:val="0"/>
          <w:sz w:val="18"/>
          <w:szCs w:val="18"/>
        </w:rPr>
      </w:pPr>
      <w:r w:rsidRPr="00A9047E">
        <w:rPr>
          <w:rFonts w:ascii="Arial" w:hAnsi="Arial" w:cs="Arial"/>
          <w:kern w:val="0"/>
          <w:sz w:val="18"/>
          <w:szCs w:val="18"/>
        </w:rPr>
        <w:t>Why Real Estate? (2005) Why Real Estate? (2003)</w:t>
      </w:r>
    </w:p>
    <w:p w14:paraId="6B4FAD14" w14:textId="77777777" w:rsidR="00A21937" w:rsidRPr="00A9047E" w:rsidRDefault="00A21937" w:rsidP="00AD0576">
      <w:pPr>
        <w:kinsoku w:val="0"/>
        <w:overflowPunct w:val="0"/>
        <w:autoSpaceDE w:val="0"/>
        <w:autoSpaceDN w:val="0"/>
        <w:adjustRightInd w:val="0"/>
        <w:ind w:left="269" w:right="2592" w:firstLine="0"/>
        <w:rPr>
          <w:rFonts w:ascii="Arial" w:hAnsi="Arial" w:cs="Arial"/>
          <w:kern w:val="0"/>
          <w:sz w:val="18"/>
          <w:szCs w:val="18"/>
        </w:rPr>
      </w:pPr>
    </w:p>
    <w:p w14:paraId="75862F99" w14:textId="77777777" w:rsidR="00A9047E" w:rsidRPr="00A9047E" w:rsidRDefault="00A9047E" w:rsidP="00A9047E">
      <w:pPr>
        <w:kinsoku w:val="0"/>
        <w:overflowPunct w:val="0"/>
        <w:autoSpaceDE w:val="0"/>
        <w:autoSpaceDN w:val="0"/>
        <w:adjustRightInd w:val="0"/>
        <w:spacing w:line="240" w:lineRule="auto"/>
        <w:ind w:left="240"/>
        <w:rPr>
          <w:rFonts w:ascii="Arial" w:hAnsi="Arial" w:cs="Arial"/>
          <w:kern w:val="0"/>
          <w:sz w:val="18"/>
          <w:szCs w:val="18"/>
        </w:rPr>
      </w:pPr>
      <w:r w:rsidRPr="00A9047E">
        <w:rPr>
          <w:rFonts w:ascii="Arial" w:hAnsi="Arial" w:cs="Arial"/>
          <w:kern w:val="0"/>
          <w:sz w:val="18"/>
          <w:szCs w:val="18"/>
        </w:rPr>
        <w:t>With Elysia Tse: “</w:t>
      </w:r>
      <w:proofErr w:type="spellStart"/>
      <w:r w:rsidRPr="00A9047E">
        <w:rPr>
          <w:rFonts w:ascii="Arial" w:hAnsi="Arial" w:cs="Arial"/>
          <w:kern w:val="0"/>
          <w:sz w:val="18"/>
          <w:szCs w:val="18"/>
        </w:rPr>
        <w:t>VaR</w:t>
      </w:r>
      <w:proofErr w:type="spellEnd"/>
      <w:r w:rsidRPr="00A9047E">
        <w:rPr>
          <w:rFonts w:ascii="Arial" w:hAnsi="Arial" w:cs="Arial"/>
          <w:kern w:val="0"/>
          <w:sz w:val="18"/>
          <w:szCs w:val="18"/>
        </w:rPr>
        <w:t>: A Tool to Measure Leverage Risk” Vol 29:5 (2003)</w:t>
      </w:r>
    </w:p>
    <w:p w14:paraId="37DCF565" w14:textId="77777777" w:rsidR="00A9047E" w:rsidRDefault="00A9047E" w:rsidP="00A9047E">
      <w:pPr>
        <w:kinsoku w:val="0"/>
        <w:overflowPunct w:val="0"/>
        <w:autoSpaceDE w:val="0"/>
        <w:autoSpaceDN w:val="0"/>
        <w:adjustRightInd w:val="0"/>
        <w:spacing w:before="69"/>
        <w:ind w:left="240" w:right="1255"/>
        <w:rPr>
          <w:rFonts w:ascii="Arial" w:hAnsi="Arial" w:cs="Arial"/>
          <w:kern w:val="0"/>
          <w:sz w:val="18"/>
          <w:szCs w:val="18"/>
        </w:rPr>
      </w:pPr>
      <w:r w:rsidRPr="00A9047E">
        <w:rPr>
          <w:rFonts w:ascii="Arial" w:hAnsi="Arial" w:cs="Arial"/>
          <w:kern w:val="0"/>
          <w:sz w:val="18"/>
          <w:szCs w:val="18"/>
        </w:rPr>
        <w:t>With Lionel Foster, Greg MacKinnon and Rachel Mavrothasalitis “Social Awareness in Real Estate Investment: what should investors do about the “S” in ESG?” (2023)</w:t>
      </w:r>
    </w:p>
    <w:p w14:paraId="04E8B0CF" w14:textId="648C4530" w:rsidR="009548B8" w:rsidRPr="00A9047E" w:rsidRDefault="009548B8" w:rsidP="00A9047E">
      <w:pPr>
        <w:kinsoku w:val="0"/>
        <w:overflowPunct w:val="0"/>
        <w:autoSpaceDE w:val="0"/>
        <w:autoSpaceDN w:val="0"/>
        <w:adjustRightInd w:val="0"/>
        <w:spacing w:before="69"/>
        <w:ind w:left="240" w:right="1255"/>
        <w:rPr>
          <w:rFonts w:ascii="Arial" w:hAnsi="Arial" w:cs="Arial"/>
          <w:kern w:val="0"/>
          <w:sz w:val="18"/>
          <w:szCs w:val="18"/>
        </w:rPr>
      </w:pPr>
      <w:r>
        <w:rPr>
          <w:rFonts w:ascii="Arial" w:hAnsi="Arial" w:cs="Arial"/>
          <w:kern w:val="0"/>
          <w:sz w:val="18"/>
          <w:szCs w:val="18"/>
        </w:rPr>
        <w:t xml:space="preserve"> “Core versus Non-Core Real Estate </w:t>
      </w:r>
      <w:proofErr w:type="spellStart"/>
      <w:r>
        <w:rPr>
          <w:rFonts w:ascii="Arial" w:hAnsi="Arial" w:cs="Arial"/>
          <w:kern w:val="0"/>
          <w:sz w:val="18"/>
          <w:szCs w:val="18"/>
        </w:rPr>
        <w:t>Perfomance</w:t>
      </w:r>
      <w:proofErr w:type="spellEnd"/>
      <w:r>
        <w:rPr>
          <w:rFonts w:ascii="Arial" w:hAnsi="Arial" w:cs="Arial"/>
          <w:kern w:val="0"/>
          <w:sz w:val="18"/>
          <w:szCs w:val="18"/>
        </w:rPr>
        <w:t xml:space="preserve">: An Empirical </w:t>
      </w:r>
      <w:proofErr w:type="gramStart"/>
      <w:r>
        <w:rPr>
          <w:rFonts w:ascii="Arial" w:hAnsi="Arial" w:cs="Arial"/>
          <w:kern w:val="0"/>
          <w:sz w:val="18"/>
          <w:szCs w:val="18"/>
        </w:rPr>
        <w:t>Approach”  with</w:t>
      </w:r>
      <w:proofErr w:type="gramEnd"/>
      <w:r>
        <w:rPr>
          <w:rFonts w:ascii="Arial" w:hAnsi="Arial" w:cs="Arial"/>
          <w:kern w:val="0"/>
          <w:sz w:val="18"/>
          <w:szCs w:val="18"/>
        </w:rPr>
        <w:t xml:space="preserve"> Jim Costello, Wilson Ding, Elizabeth Francis. Journal of Portfolio Management Fall, 2025. </w:t>
      </w:r>
    </w:p>
    <w:p w14:paraId="5A66A94C" w14:textId="77777777" w:rsidR="00300F9A" w:rsidRDefault="00300F9A" w:rsidP="00A9047E">
      <w:pPr>
        <w:kinsoku w:val="0"/>
        <w:overflowPunct w:val="0"/>
        <w:autoSpaceDE w:val="0"/>
        <w:autoSpaceDN w:val="0"/>
        <w:adjustRightInd w:val="0"/>
        <w:spacing w:line="240" w:lineRule="auto"/>
        <w:ind w:left="240"/>
        <w:outlineLvl w:val="0"/>
        <w:rPr>
          <w:rFonts w:ascii="Arial" w:hAnsi="Arial" w:cs="Arial"/>
          <w:b/>
          <w:bCs/>
          <w:kern w:val="0"/>
          <w:sz w:val="18"/>
          <w:szCs w:val="18"/>
        </w:rPr>
      </w:pPr>
    </w:p>
    <w:p w14:paraId="68D581E3" w14:textId="77777777" w:rsidR="00300F9A" w:rsidRDefault="00300F9A" w:rsidP="00A9047E">
      <w:pPr>
        <w:kinsoku w:val="0"/>
        <w:overflowPunct w:val="0"/>
        <w:autoSpaceDE w:val="0"/>
        <w:autoSpaceDN w:val="0"/>
        <w:adjustRightInd w:val="0"/>
        <w:spacing w:line="240" w:lineRule="auto"/>
        <w:ind w:left="240"/>
        <w:outlineLvl w:val="0"/>
        <w:rPr>
          <w:rFonts w:ascii="Arial" w:hAnsi="Arial" w:cs="Arial"/>
          <w:b/>
          <w:bCs/>
          <w:kern w:val="0"/>
          <w:sz w:val="18"/>
          <w:szCs w:val="18"/>
        </w:rPr>
      </w:pPr>
    </w:p>
    <w:p w14:paraId="6519902E" w14:textId="1A002CF4" w:rsidR="00A9047E" w:rsidRPr="00A9047E" w:rsidRDefault="00A9047E" w:rsidP="00A9047E">
      <w:pPr>
        <w:kinsoku w:val="0"/>
        <w:overflowPunct w:val="0"/>
        <w:autoSpaceDE w:val="0"/>
        <w:autoSpaceDN w:val="0"/>
        <w:adjustRightInd w:val="0"/>
        <w:spacing w:line="240" w:lineRule="auto"/>
        <w:ind w:left="240"/>
        <w:outlineLvl w:val="0"/>
        <w:rPr>
          <w:rFonts w:ascii="Arial" w:hAnsi="Arial" w:cs="Arial"/>
          <w:b/>
          <w:bCs/>
          <w:kern w:val="0"/>
          <w:sz w:val="18"/>
          <w:szCs w:val="18"/>
        </w:rPr>
      </w:pPr>
      <w:r w:rsidRPr="00A9047E">
        <w:rPr>
          <w:rFonts w:ascii="Arial" w:hAnsi="Arial" w:cs="Arial"/>
          <w:b/>
          <w:bCs/>
          <w:kern w:val="0"/>
          <w:sz w:val="18"/>
          <w:szCs w:val="18"/>
        </w:rPr>
        <w:t>Journal of Real Estate Portfolio Management (peer-reviewed)</w:t>
      </w:r>
    </w:p>
    <w:p w14:paraId="20BD1299" w14:textId="77777777" w:rsidR="00A9047E" w:rsidRPr="00A9047E" w:rsidRDefault="00A9047E" w:rsidP="00A9047E">
      <w:pPr>
        <w:kinsoku w:val="0"/>
        <w:overflowPunct w:val="0"/>
        <w:autoSpaceDE w:val="0"/>
        <w:autoSpaceDN w:val="0"/>
        <w:adjustRightInd w:val="0"/>
        <w:spacing w:before="71" w:line="326" w:lineRule="auto"/>
        <w:ind w:left="239" w:right="1255"/>
        <w:rPr>
          <w:rFonts w:ascii="Arial" w:hAnsi="Arial" w:cs="Arial"/>
          <w:kern w:val="0"/>
          <w:sz w:val="18"/>
          <w:szCs w:val="18"/>
        </w:rPr>
      </w:pPr>
      <w:r w:rsidRPr="00A9047E">
        <w:rPr>
          <w:rFonts w:ascii="Arial" w:hAnsi="Arial" w:cs="Arial"/>
          <w:kern w:val="0"/>
          <w:sz w:val="18"/>
          <w:szCs w:val="18"/>
        </w:rPr>
        <w:t>With Elaine Worzala and D. Gilliland “Real Estate Research Needs of the Plan Sponsor Community” pp. 65-78</w:t>
      </w:r>
      <w:r w:rsidRPr="00A9047E">
        <w:rPr>
          <w:rFonts w:ascii="Arial" w:hAnsi="Arial" w:cs="Arial"/>
          <w:spacing w:val="40"/>
          <w:kern w:val="0"/>
          <w:sz w:val="18"/>
          <w:szCs w:val="18"/>
        </w:rPr>
        <w:t xml:space="preserve"> </w:t>
      </w:r>
      <w:r w:rsidRPr="00A9047E">
        <w:rPr>
          <w:rFonts w:ascii="Arial" w:hAnsi="Arial" w:cs="Arial"/>
          <w:kern w:val="0"/>
          <w:sz w:val="18"/>
          <w:szCs w:val="18"/>
        </w:rPr>
        <w:t>Vol 8:1 2002</w:t>
      </w:r>
    </w:p>
    <w:p w14:paraId="107F41EA" w14:textId="77777777" w:rsidR="00A9047E" w:rsidRPr="00A9047E" w:rsidRDefault="00A9047E" w:rsidP="00A9047E">
      <w:pPr>
        <w:kinsoku w:val="0"/>
        <w:overflowPunct w:val="0"/>
        <w:autoSpaceDE w:val="0"/>
        <w:autoSpaceDN w:val="0"/>
        <w:adjustRightInd w:val="0"/>
        <w:spacing w:line="206" w:lineRule="exact"/>
        <w:ind w:left="239"/>
        <w:rPr>
          <w:rFonts w:ascii="Arial" w:hAnsi="Arial" w:cs="Arial"/>
          <w:kern w:val="0"/>
          <w:sz w:val="18"/>
          <w:szCs w:val="18"/>
        </w:rPr>
      </w:pPr>
      <w:r w:rsidRPr="00A9047E">
        <w:rPr>
          <w:rFonts w:ascii="Arial" w:hAnsi="Arial" w:cs="Arial"/>
          <w:kern w:val="0"/>
          <w:sz w:val="18"/>
          <w:szCs w:val="18"/>
        </w:rPr>
        <w:t xml:space="preserve">“The Rodney Dangerfield Effect”, Point </w:t>
      </w:r>
      <w:proofErr w:type="gramStart"/>
      <w:r w:rsidRPr="00A9047E">
        <w:rPr>
          <w:rFonts w:ascii="Arial" w:hAnsi="Arial" w:cs="Arial"/>
          <w:kern w:val="0"/>
          <w:sz w:val="18"/>
          <w:szCs w:val="18"/>
        </w:rPr>
        <w:t>Of</w:t>
      </w:r>
      <w:proofErr w:type="gramEnd"/>
      <w:r w:rsidRPr="00A9047E">
        <w:rPr>
          <w:rFonts w:ascii="Arial" w:hAnsi="Arial" w:cs="Arial"/>
          <w:kern w:val="0"/>
          <w:sz w:val="18"/>
          <w:szCs w:val="18"/>
        </w:rPr>
        <w:t xml:space="preserve"> View pp 93-96 Vol. 8:1 2002</w:t>
      </w:r>
    </w:p>
    <w:p w14:paraId="7D1068AC" w14:textId="77777777" w:rsidR="00A9047E" w:rsidRPr="00A9047E" w:rsidRDefault="00A9047E" w:rsidP="00A9047E">
      <w:pPr>
        <w:kinsoku w:val="0"/>
        <w:overflowPunct w:val="0"/>
        <w:autoSpaceDE w:val="0"/>
        <w:autoSpaceDN w:val="0"/>
        <w:adjustRightInd w:val="0"/>
        <w:spacing w:before="72" w:line="240" w:lineRule="auto"/>
        <w:ind w:left="239"/>
        <w:rPr>
          <w:rFonts w:ascii="Arial" w:hAnsi="Arial" w:cs="Arial"/>
          <w:kern w:val="0"/>
          <w:sz w:val="18"/>
          <w:szCs w:val="18"/>
        </w:rPr>
      </w:pPr>
      <w:r w:rsidRPr="00A9047E">
        <w:rPr>
          <w:rFonts w:ascii="Arial" w:hAnsi="Arial" w:cs="Arial"/>
          <w:kern w:val="0"/>
          <w:sz w:val="18"/>
          <w:szCs w:val="18"/>
        </w:rPr>
        <w:t>“The Real Estate Portfolio Manager: DIPs, SIPs, and REITs” Vol 4:2 pp169-172 1998</w:t>
      </w:r>
    </w:p>
    <w:p w14:paraId="798C974D" w14:textId="77777777" w:rsidR="00A9047E" w:rsidRPr="00A9047E" w:rsidRDefault="00A9047E" w:rsidP="00A9047E">
      <w:pPr>
        <w:kinsoku w:val="0"/>
        <w:overflowPunct w:val="0"/>
        <w:autoSpaceDE w:val="0"/>
        <w:autoSpaceDN w:val="0"/>
        <w:adjustRightInd w:val="0"/>
        <w:spacing w:before="74" w:line="326" w:lineRule="auto"/>
        <w:ind w:left="239" w:right="1255"/>
        <w:rPr>
          <w:rFonts w:ascii="Arial" w:hAnsi="Arial" w:cs="Arial"/>
          <w:kern w:val="0"/>
          <w:sz w:val="18"/>
          <w:szCs w:val="18"/>
        </w:rPr>
      </w:pPr>
      <w:r w:rsidRPr="00A9047E">
        <w:rPr>
          <w:rFonts w:ascii="Arial" w:hAnsi="Arial" w:cs="Arial"/>
          <w:kern w:val="0"/>
          <w:sz w:val="18"/>
          <w:szCs w:val="18"/>
        </w:rPr>
        <w:t>With Todd Canter and James Webb “The Effect of International Real Estate Securities on Portfolio Diversification” Vol4:2 pp 83-91,</w:t>
      </w:r>
      <w:r w:rsidRPr="00A9047E">
        <w:rPr>
          <w:rFonts w:ascii="Arial" w:hAnsi="Arial" w:cs="Arial"/>
          <w:spacing w:val="40"/>
          <w:kern w:val="0"/>
          <w:sz w:val="18"/>
          <w:szCs w:val="18"/>
        </w:rPr>
        <w:t xml:space="preserve"> </w:t>
      </w:r>
      <w:r w:rsidRPr="00A9047E">
        <w:rPr>
          <w:rFonts w:ascii="Arial" w:hAnsi="Arial" w:cs="Arial"/>
          <w:kern w:val="0"/>
          <w:sz w:val="18"/>
          <w:szCs w:val="18"/>
        </w:rPr>
        <w:t>1998</w:t>
      </w:r>
    </w:p>
    <w:p w14:paraId="219558E4" w14:textId="77777777" w:rsidR="00A9047E" w:rsidRPr="00A9047E" w:rsidRDefault="00A9047E" w:rsidP="00A9047E">
      <w:pPr>
        <w:kinsoku w:val="0"/>
        <w:overflowPunct w:val="0"/>
        <w:autoSpaceDE w:val="0"/>
        <w:autoSpaceDN w:val="0"/>
        <w:adjustRightInd w:val="0"/>
        <w:spacing w:line="326" w:lineRule="auto"/>
        <w:ind w:left="239" w:right="1255"/>
        <w:rPr>
          <w:rFonts w:ascii="Arial" w:hAnsi="Arial" w:cs="Arial"/>
          <w:kern w:val="0"/>
          <w:sz w:val="18"/>
          <w:szCs w:val="18"/>
        </w:rPr>
      </w:pPr>
      <w:r w:rsidRPr="00A9047E">
        <w:rPr>
          <w:rFonts w:ascii="Arial" w:hAnsi="Arial" w:cs="Arial"/>
          <w:kern w:val="0"/>
          <w:sz w:val="18"/>
          <w:szCs w:val="18"/>
        </w:rPr>
        <w:t>With Todd Canter</w:t>
      </w:r>
      <w:r w:rsidRPr="00A9047E">
        <w:rPr>
          <w:rFonts w:ascii="Arial" w:hAnsi="Arial" w:cs="Arial"/>
          <w:spacing w:val="40"/>
          <w:kern w:val="0"/>
          <w:sz w:val="18"/>
          <w:szCs w:val="18"/>
        </w:rPr>
        <w:t xml:space="preserve"> </w:t>
      </w:r>
      <w:r w:rsidRPr="00A9047E">
        <w:rPr>
          <w:rFonts w:ascii="Arial" w:hAnsi="Arial" w:cs="Arial"/>
          <w:kern w:val="0"/>
          <w:sz w:val="18"/>
          <w:szCs w:val="18"/>
        </w:rPr>
        <w:t>“International Real Estate Securities: A Test of Capital Markets Integration” Vol 5:2, pp 161-170 1999</w:t>
      </w:r>
    </w:p>
    <w:p w14:paraId="797FD64D" w14:textId="77777777" w:rsidR="00A9047E" w:rsidRPr="00A9047E" w:rsidRDefault="00A9047E" w:rsidP="00A9047E">
      <w:pPr>
        <w:kinsoku w:val="0"/>
        <w:overflowPunct w:val="0"/>
        <w:autoSpaceDE w:val="0"/>
        <w:autoSpaceDN w:val="0"/>
        <w:adjustRightInd w:val="0"/>
        <w:ind w:left="239" w:right="1255"/>
        <w:rPr>
          <w:rFonts w:ascii="Arial" w:hAnsi="Arial" w:cs="Arial"/>
          <w:kern w:val="0"/>
          <w:sz w:val="18"/>
          <w:szCs w:val="18"/>
        </w:rPr>
      </w:pPr>
      <w:r w:rsidRPr="00A9047E">
        <w:rPr>
          <w:rFonts w:ascii="Arial" w:hAnsi="Arial" w:cs="Arial"/>
          <w:kern w:val="0"/>
          <w:sz w:val="18"/>
          <w:szCs w:val="18"/>
        </w:rPr>
        <w:t>With Todd Canter and Paige Mosbaugh “Integrating regional economic indicators with the real estate cycle” Journal of Real Estate Research, Vol 12:3</w:t>
      </w:r>
      <w:r w:rsidRPr="00A9047E">
        <w:rPr>
          <w:rFonts w:ascii="Arial" w:hAnsi="Arial" w:cs="Arial"/>
          <w:spacing w:val="40"/>
          <w:kern w:val="0"/>
          <w:sz w:val="18"/>
          <w:szCs w:val="18"/>
        </w:rPr>
        <w:t xml:space="preserve"> </w:t>
      </w:r>
      <w:r w:rsidRPr="00A9047E">
        <w:rPr>
          <w:rFonts w:ascii="Arial" w:hAnsi="Arial" w:cs="Arial"/>
          <w:kern w:val="0"/>
          <w:sz w:val="18"/>
          <w:szCs w:val="18"/>
        </w:rPr>
        <w:t>(1996)</w:t>
      </w:r>
    </w:p>
    <w:p w14:paraId="384D4002" w14:textId="77777777" w:rsidR="00A9047E" w:rsidRPr="00A9047E" w:rsidRDefault="00A9047E" w:rsidP="00A9047E">
      <w:pPr>
        <w:kinsoku w:val="0"/>
        <w:overflowPunct w:val="0"/>
        <w:autoSpaceDE w:val="0"/>
        <w:autoSpaceDN w:val="0"/>
        <w:adjustRightInd w:val="0"/>
        <w:spacing w:before="69" w:line="240" w:lineRule="auto"/>
        <w:rPr>
          <w:rFonts w:ascii="Arial" w:hAnsi="Arial" w:cs="Arial"/>
          <w:kern w:val="0"/>
          <w:sz w:val="18"/>
          <w:szCs w:val="18"/>
        </w:rPr>
      </w:pPr>
    </w:p>
    <w:p w14:paraId="6B0940ED" w14:textId="77777777" w:rsidR="00A21937" w:rsidRDefault="00A21937" w:rsidP="00A9047E">
      <w:pPr>
        <w:kinsoku w:val="0"/>
        <w:overflowPunct w:val="0"/>
        <w:autoSpaceDE w:val="0"/>
        <w:autoSpaceDN w:val="0"/>
        <w:adjustRightInd w:val="0"/>
        <w:spacing w:line="240" w:lineRule="auto"/>
        <w:ind w:left="239"/>
        <w:rPr>
          <w:rFonts w:ascii="Arial" w:hAnsi="Arial" w:cs="Arial"/>
          <w:b/>
          <w:bCs/>
          <w:kern w:val="0"/>
          <w:sz w:val="18"/>
          <w:szCs w:val="18"/>
        </w:rPr>
      </w:pPr>
    </w:p>
    <w:p w14:paraId="4C52610C" w14:textId="77777777" w:rsidR="00A21937" w:rsidRDefault="00A21937" w:rsidP="00A9047E">
      <w:pPr>
        <w:kinsoku w:val="0"/>
        <w:overflowPunct w:val="0"/>
        <w:autoSpaceDE w:val="0"/>
        <w:autoSpaceDN w:val="0"/>
        <w:adjustRightInd w:val="0"/>
        <w:spacing w:line="240" w:lineRule="auto"/>
        <w:ind w:left="239"/>
        <w:rPr>
          <w:rFonts w:ascii="Arial" w:hAnsi="Arial" w:cs="Arial"/>
          <w:b/>
          <w:bCs/>
          <w:kern w:val="0"/>
          <w:sz w:val="18"/>
          <w:szCs w:val="18"/>
        </w:rPr>
      </w:pPr>
    </w:p>
    <w:p w14:paraId="3C94A7D3" w14:textId="77777777" w:rsidR="00A21937" w:rsidRDefault="00A21937" w:rsidP="00A9047E">
      <w:pPr>
        <w:kinsoku w:val="0"/>
        <w:overflowPunct w:val="0"/>
        <w:autoSpaceDE w:val="0"/>
        <w:autoSpaceDN w:val="0"/>
        <w:adjustRightInd w:val="0"/>
        <w:spacing w:line="240" w:lineRule="auto"/>
        <w:ind w:left="239"/>
        <w:rPr>
          <w:rFonts w:ascii="Arial" w:hAnsi="Arial" w:cs="Arial"/>
          <w:b/>
          <w:bCs/>
          <w:kern w:val="0"/>
          <w:sz w:val="18"/>
          <w:szCs w:val="18"/>
        </w:rPr>
      </w:pPr>
    </w:p>
    <w:p w14:paraId="069D6645" w14:textId="0F61F8DB" w:rsidR="00A9047E" w:rsidRPr="00A9047E" w:rsidRDefault="00A9047E" w:rsidP="00A9047E">
      <w:pPr>
        <w:kinsoku w:val="0"/>
        <w:overflowPunct w:val="0"/>
        <w:autoSpaceDE w:val="0"/>
        <w:autoSpaceDN w:val="0"/>
        <w:adjustRightInd w:val="0"/>
        <w:spacing w:line="240" w:lineRule="auto"/>
        <w:ind w:left="239"/>
        <w:rPr>
          <w:rFonts w:ascii="Arial" w:hAnsi="Arial" w:cs="Arial"/>
          <w:b/>
          <w:bCs/>
          <w:kern w:val="0"/>
          <w:sz w:val="18"/>
          <w:szCs w:val="18"/>
        </w:rPr>
      </w:pPr>
      <w:r w:rsidRPr="00A9047E">
        <w:rPr>
          <w:rFonts w:ascii="Arial" w:hAnsi="Arial" w:cs="Arial"/>
          <w:b/>
          <w:bCs/>
          <w:kern w:val="0"/>
          <w:sz w:val="18"/>
          <w:szCs w:val="18"/>
        </w:rPr>
        <w:lastRenderedPageBreak/>
        <w:t>PREA Quarterly</w:t>
      </w:r>
      <w:r w:rsidR="008003AA">
        <w:rPr>
          <w:rFonts w:ascii="Arial" w:hAnsi="Arial" w:cs="Arial"/>
          <w:b/>
          <w:bCs/>
          <w:kern w:val="0"/>
          <w:sz w:val="18"/>
          <w:szCs w:val="18"/>
        </w:rPr>
        <w:t xml:space="preserve"> (Pension Real Estate Association)</w:t>
      </w:r>
    </w:p>
    <w:p w14:paraId="5F691ADD" w14:textId="77777777" w:rsidR="00A9047E" w:rsidRPr="00A9047E" w:rsidRDefault="00A9047E" w:rsidP="00A9047E">
      <w:pPr>
        <w:kinsoku w:val="0"/>
        <w:overflowPunct w:val="0"/>
        <w:autoSpaceDE w:val="0"/>
        <w:autoSpaceDN w:val="0"/>
        <w:adjustRightInd w:val="0"/>
        <w:spacing w:line="240" w:lineRule="auto"/>
        <w:rPr>
          <w:rFonts w:ascii="Arial" w:hAnsi="Arial" w:cs="Arial"/>
          <w:b/>
          <w:bCs/>
          <w:kern w:val="0"/>
          <w:sz w:val="20"/>
          <w:szCs w:val="20"/>
        </w:rPr>
      </w:pPr>
    </w:p>
    <w:p w14:paraId="7A5B599D" w14:textId="77777777" w:rsidR="00A9047E" w:rsidRPr="00A9047E" w:rsidRDefault="00A9047E" w:rsidP="00300F9A">
      <w:pPr>
        <w:kinsoku w:val="0"/>
        <w:overflowPunct w:val="0"/>
        <w:autoSpaceDE w:val="0"/>
        <w:autoSpaceDN w:val="0"/>
        <w:adjustRightInd w:val="0"/>
        <w:ind w:left="40" w:right="1584"/>
        <w:rPr>
          <w:rFonts w:ascii="Arial" w:hAnsi="Arial" w:cs="Arial"/>
          <w:kern w:val="0"/>
          <w:sz w:val="18"/>
          <w:szCs w:val="18"/>
        </w:rPr>
      </w:pPr>
      <w:r w:rsidRPr="00A9047E">
        <w:rPr>
          <w:rFonts w:ascii="Arial" w:hAnsi="Arial" w:cs="Arial"/>
          <w:kern w:val="0"/>
          <w:sz w:val="18"/>
          <w:szCs w:val="18"/>
        </w:rPr>
        <w:t>The Outlook for Real Estate in 2021: Global Forces, National Politics, Local Circumstances Winter 2021. The Real Estate Investment Universe,</w:t>
      </w:r>
      <w:r w:rsidRPr="00A9047E">
        <w:rPr>
          <w:rFonts w:ascii="Arial" w:hAnsi="Arial" w:cs="Arial"/>
          <w:spacing w:val="40"/>
          <w:kern w:val="0"/>
          <w:sz w:val="18"/>
          <w:szCs w:val="18"/>
        </w:rPr>
        <w:t xml:space="preserve"> </w:t>
      </w:r>
      <w:r w:rsidRPr="00A9047E">
        <w:rPr>
          <w:rFonts w:ascii="Arial" w:hAnsi="Arial" w:cs="Arial"/>
          <w:kern w:val="0"/>
          <w:sz w:val="18"/>
          <w:szCs w:val="18"/>
        </w:rPr>
        <w:t>Spring 2021 with Dan Mahoney</w:t>
      </w:r>
    </w:p>
    <w:p w14:paraId="1D89DBF1" w14:textId="77777777" w:rsidR="00A9047E" w:rsidRPr="00A9047E" w:rsidRDefault="00A9047E" w:rsidP="00A9047E">
      <w:pPr>
        <w:kinsoku w:val="0"/>
        <w:overflowPunct w:val="0"/>
        <w:autoSpaceDE w:val="0"/>
        <w:autoSpaceDN w:val="0"/>
        <w:adjustRightInd w:val="0"/>
        <w:spacing w:line="240" w:lineRule="auto"/>
        <w:ind w:left="40"/>
        <w:rPr>
          <w:rFonts w:ascii="Arial" w:hAnsi="Arial" w:cs="Arial"/>
          <w:kern w:val="0"/>
          <w:sz w:val="18"/>
          <w:szCs w:val="18"/>
        </w:rPr>
      </w:pPr>
      <w:r w:rsidRPr="00A9047E">
        <w:rPr>
          <w:rFonts w:ascii="Arial" w:hAnsi="Arial" w:cs="Arial"/>
          <w:kern w:val="0"/>
          <w:sz w:val="18"/>
          <w:szCs w:val="18"/>
        </w:rPr>
        <w:t>The Bear Went Over the Mountain Winter 2016</w:t>
      </w:r>
    </w:p>
    <w:p w14:paraId="4CC7626C" w14:textId="77777777" w:rsidR="00A9047E" w:rsidRPr="00A9047E" w:rsidRDefault="00A9047E" w:rsidP="00A9047E">
      <w:pPr>
        <w:kinsoku w:val="0"/>
        <w:overflowPunct w:val="0"/>
        <w:autoSpaceDE w:val="0"/>
        <w:autoSpaceDN w:val="0"/>
        <w:adjustRightInd w:val="0"/>
        <w:spacing w:before="68" w:line="240" w:lineRule="auto"/>
        <w:ind w:left="40"/>
        <w:rPr>
          <w:rFonts w:ascii="Arial" w:hAnsi="Arial" w:cs="Arial"/>
          <w:kern w:val="0"/>
          <w:sz w:val="18"/>
          <w:szCs w:val="18"/>
        </w:rPr>
      </w:pPr>
      <w:r w:rsidRPr="00A9047E">
        <w:rPr>
          <w:rFonts w:ascii="Arial" w:hAnsi="Arial" w:cs="Arial"/>
          <w:kern w:val="0"/>
          <w:sz w:val="18"/>
          <w:szCs w:val="18"/>
        </w:rPr>
        <w:t>The Weight of Money Lightens Up with Bill Maher Summer 2008</w:t>
      </w:r>
    </w:p>
    <w:p w14:paraId="73528318" w14:textId="77777777" w:rsidR="00CC69A6" w:rsidRDefault="00A9047E" w:rsidP="00CC69A6">
      <w:pPr>
        <w:kinsoku w:val="0"/>
        <w:overflowPunct w:val="0"/>
        <w:autoSpaceDE w:val="0"/>
        <w:autoSpaceDN w:val="0"/>
        <w:adjustRightInd w:val="0"/>
        <w:spacing w:before="72" w:line="326" w:lineRule="auto"/>
        <w:ind w:left="40" w:right="1872"/>
        <w:rPr>
          <w:rFonts w:ascii="Arial" w:hAnsi="Arial" w:cs="Arial"/>
          <w:kern w:val="0"/>
          <w:sz w:val="18"/>
          <w:szCs w:val="18"/>
        </w:rPr>
      </w:pPr>
      <w:r w:rsidRPr="00A9047E">
        <w:rPr>
          <w:rFonts w:ascii="Arial" w:hAnsi="Arial" w:cs="Arial"/>
          <w:kern w:val="0"/>
          <w:sz w:val="18"/>
          <w:szCs w:val="18"/>
        </w:rPr>
        <w:t>The Coming Population Crash: Interview with Joel Cohen</w:t>
      </w:r>
      <w:r w:rsidRPr="00A9047E">
        <w:rPr>
          <w:rFonts w:ascii="Arial" w:hAnsi="Arial" w:cs="Arial"/>
          <w:spacing w:val="40"/>
          <w:kern w:val="0"/>
          <w:sz w:val="18"/>
          <w:szCs w:val="18"/>
        </w:rPr>
        <w:t xml:space="preserve"> </w:t>
      </w:r>
      <w:r w:rsidRPr="00A9047E">
        <w:rPr>
          <w:rFonts w:ascii="Arial" w:hAnsi="Arial" w:cs="Arial"/>
          <w:kern w:val="0"/>
          <w:sz w:val="18"/>
          <w:szCs w:val="18"/>
        </w:rPr>
        <w:t xml:space="preserve">Summer 2006 </w:t>
      </w:r>
    </w:p>
    <w:p w14:paraId="1817BA14" w14:textId="47110751" w:rsidR="00A9047E" w:rsidRPr="00A9047E" w:rsidRDefault="00A9047E" w:rsidP="00CC69A6">
      <w:pPr>
        <w:kinsoku w:val="0"/>
        <w:overflowPunct w:val="0"/>
        <w:autoSpaceDE w:val="0"/>
        <w:autoSpaceDN w:val="0"/>
        <w:adjustRightInd w:val="0"/>
        <w:spacing w:before="72" w:line="326" w:lineRule="auto"/>
        <w:ind w:left="40" w:right="1872"/>
        <w:rPr>
          <w:rFonts w:ascii="Arial" w:hAnsi="Arial" w:cs="Arial"/>
          <w:kern w:val="0"/>
          <w:sz w:val="18"/>
          <w:szCs w:val="18"/>
        </w:rPr>
      </w:pPr>
      <w:r w:rsidRPr="00A9047E">
        <w:rPr>
          <w:rFonts w:ascii="Arial" w:hAnsi="Arial" w:cs="Arial"/>
          <w:kern w:val="0"/>
          <w:sz w:val="18"/>
          <w:szCs w:val="18"/>
        </w:rPr>
        <w:t>Interview of Paul Krugman</w:t>
      </w:r>
      <w:r w:rsidRPr="00A9047E">
        <w:rPr>
          <w:rFonts w:ascii="Arial" w:hAnsi="Arial" w:cs="Arial"/>
          <w:spacing w:val="40"/>
          <w:kern w:val="0"/>
          <w:sz w:val="18"/>
          <w:szCs w:val="18"/>
        </w:rPr>
        <w:t xml:space="preserve"> </w:t>
      </w:r>
      <w:r w:rsidRPr="00A9047E">
        <w:rPr>
          <w:rFonts w:ascii="Arial" w:hAnsi="Arial" w:cs="Arial"/>
          <w:kern w:val="0"/>
          <w:sz w:val="18"/>
          <w:szCs w:val="18"/>
        </w:rPr>
        <w:t>Summer 2003</w:t>
      </w:r>
    </w:p>
    <w:p w14:paraId="614A59DF" w14:textId="77777777" w:rsidR="00A9047E" w:rsidRPr="00A9047E" w:rsidRDefault="00A9047E" w:rsidP="00A9047E">
      <w:pPr>
        <w:kinsoku w:val="0"/>
        <w:overflowPunct w:val="0"/>
        <w:autoSpaceDE w:val="0"/>
        <w:autoSpaceDN w:val="0"/>
        <w:adjustRightInd w:val="0"/>
        <w:spacing w:line="206" w:lineRule="exact"/>
        <w:ind w:left="40"/>
        <w:rPr>
          <w:rFonts w:ascii="Arial" w:hAnsi="Arial" w:cs="Arial"/>
          <w:kern w:val="0"/>
          <w:sz w:val="18"/>
          <w:szCs w:val="18"/>
        </w:rPr>
      </w:pPr>
      <w:r w:rsidRPr="00A9047E">
        <w:rPr>
          <w:rFonts w:ascii="Arial" w:hAnsi="Arial" w:cs="Arial"/>
          <w:kern w:val="0"/>
          <w:sz w:val="18"/>
          <w:szCs w:val="18"/>
        </w:rPr>
        <w:t>Interview of Daniel Kahneman</w:t>
      </w:r>
      <w:r w:rsidRPr="00A9047E">
        <w:rPr>
          <w:rFonts w:ascii="Arial" w:hAnsi="Arial" w:cs="Arial"/>
          <w:spacing w:val="40"/>
          <w:kern w:val="0"/>
          <w:sz w:val="18"/>
          <w:szCs w:val="18"/>
        </w:rPr>
        <w:t xml:space="preserve"> </w:t>
      </w:r>
      <w:r w:rsidRPr="00A9047E">
        <w:rPr>
          <w:rFonts w:ascii="Arial" w:hAnsi="Arial" w:cs="Arial"/>
          <w:kern w:val="0"/>
          <w:sz w:val="18"/>
          <w:szCs w:val="18"/>
        </w:rPr>
        <w:t>Summer 2004</w:t>
      </w:r>
    </w:p>
    <w:p w14:paraId="7C669A39" w14:textId="77777777" w:rsidR="00A9047E" w:rsidRPr="00A9047E" w:rsidRDefault="00A9047E" w:rsidP="00A9047E">
      <w:pPr>
        <w:kinsoku w:val="0"/>
        <w:overflowPunct w:val="0"/>
        <w:autoSpaceDE w:val="0"/>
        <w:autoSpaceDN w:val="0"/>
        <w:adjustRightInd w:val="0"/>
        <w:spacing w:before="145" w:line="240" w:lineRule="auto"/>
        <w:rPr>
          <w:rFonts w:ascii="Arial" w:hAnsi="Arial" w:cs="Arial"/>
          <w:kern w:val="0"/>
          <w:sz w:val="18"/>
          <w:szCs w:val="18"/>
        </w:rPr>
      </w:pPr>
    </w:p>
    <w:p w14:paraId="15FD33E3" w14:textId="77777777" w:rsidR="00CC69A6" w:rsidRDefault="00CC69A6" w:rsidP="00A9047E">
      <w:pPr>
        <w:kinsoku w:val="0"/>
        <w:overflowPunct w:val="0"/>
        <w:autoSpaceDE w:val="0"/>
        <w:autoSpaceDN w:val="0"/>
        <w:adjustRightInd w:val="0"/>
        <w:spacing w:line="240" w:lineRule="auto"/>
        <w:ind w:right="716"/>
        <w:jc w:val="center"/>
        <w:outlineLvl w:val="0"/>
        <w:rPr>
          <w:rFonts w:ascii="Arial" w:hAnsi="Arial" w:cs="Arial"/>
          <w:b/>
          <w:bCs/>
          <w:kern w:val="0"/>
          <w:sz w:val="18"/>
          <w:szCs w:val="18"/>
        </w:rPr>
      </w:pPr>
    </w:p>
    <w:p w14:paraId="07377139" w14:textId="3F7C134C" w:rsidR="00A9047E" w:rsidRPr="00A9047E" w:rsidRDefault="00A9047E" w:rsidP="00A9047E">
      <w:pPr>
        <w:kinsoku w:val="0"/>
        <w:overflowPunct w:val="0"/>
        <w:autoSpaceDE w:val="0"/>
        <w:autoSpaceDN w:val="0"/>
        <w:adjustRightInd w:val="0"/>
        <w:spacing w:line="240" w:lineRule="auto"/>
        <w:ind w:right="716"/>
        <w:jc w:val="center"/>
        <w:outlineLvl w:val="0"/>
        <w:rPr>
          <w:rFonts w:ascii="Arial" w:hAnsi="Arial" w:cs="Arial"/>
          <w:b/>
          <w:bCs/>
          <w:kern w:val="0"/>
          <w:sz w:val="18"/>
          <w:szCs w:val="18"/>
        </w:rPr>
      </w:pPr>
      <w:r w:rsidRPr="00A9047E">
        <w:rPr>
          <w:rFonts w:ascii="Arial" w:hAnsi="Arial" w:cs="Arial"/>
          <w:b/>
          <w:bCs/>
          <w:kern w:val="0"/>
          <w:sz w:val="18"/>
          <w:szCs w:val="18"/>
        </w:rPr>
        <w:t>Other Industry Publications</w:t>
      </w:r>
    </w:p>
    <w:p w14:paraId="74FF5C90" w14:textId="77777777" w:rsidR="00A9047E" w:rsidRPr="00A9047E" w:rsidRDefault="00A9047E" w:rsidP="00A9047E">
      <w:pPr>
        <w:kinsoku w:val="0"/>
        <w:overflowPunct w:val="0"/>
        <w:autoSpaceDE w:val="0"/>
        <w:autoSpaceDN w:val="0"/>
        <w:adjustRightInd w:val="0"/>
        <w:spacing w:before="145" w:line="240" w:lineRule="auto"/>
        <w:rPr>
          <w:rFonts w:ascii="Arial" w:hAnsi="Arial" w:cs="Arial"/>
          <w:b/>
          <w:bCs/>
          <w:kern w:val="0"/>
          <w:sz w:val="18"/>
          <w:szCs w:val="18"/>
        </w:rPr>
      </w:pPr>
    </w:p>
    <w:p w14:paraId="4BBFE28E" w14:textId="77777777" w:rsidR="00241914" w:rsidRDefault="00A21937" w:rsidP="00300F9A">
      <w:pPr>
        <w:kinsoku w:val="0"/>
        <w:overflowPunct w:val="0"/>
        <w:autoSpaceDE w:val="0"/>
        <w:autoSpaceDN w:val="0"/>
        <w:adjustRightInd w:val="0"/>
        <w:spacing w:line="326" w:lineRule="auto"/>
        <w:ind w:left="40" w:right="864"/>
        <w:rPr>
          <w:rFonts w:ascii="Arial" w:hAnsi="Arial" w:cs="Arial"/>
          <w:kern w:val="0"/>
          <w:sz w:val="18"/>
          <w:szCs w:val="18"/>
        </w:rPr>
      </w:pPr>
      <w:r>
        <w:rPr>
          <w:rFonts w:ascii="Arial" w:hAnsi="Arial" w:cs="Arial"/>
          <w:kern w:val="0"/>
          <w:sz w:val="18"/>
          <w:szCs w:val="18"/>
        </w:rPr>
        <w:t>Principal Author and Managing Editor:   Investment Strategy Annual, LaSalle Investment Management 1995-202</w:t>
      </w:r>
      <w:r w:rsidR="00241914">
        <w:rPr>
          <w:rFonts w:ascii="Arial" w:hAnsi="Arial" w:cs="Arial"/>
          <w:kern w:val="0"/>
          <w:sz w:val="18"/>
          <w:szCs w:val="18"/>
        </w:rPr>
        <w:t>2</w:t>
      </w:r>
    </w:p>
    <w:p w14:paraId="4ADA0006" w14:textId="77777777" w:rsidR="00241914" w:rsidRDefault="00241914" w:rsidP="00300F9A">
      <w:pPr>
        <w:kinsoku w:val="0"/>
        <w:overflowPunct w:val="0"/>
        <w:autoSpaceDE w:val="0"/>
        <w:autoSpaceDN w:val="0"/>
        <w:adjustRightInd w:val="0"/>
        <w:spacing w:line="326" w:lineRule="auto"/>
        <w:ind w:left="40" w:right="864"/>
        <w:rPr>
          <w:rFonts w:ascii="Arial" w:hAnsi="Arial" w:cs="Arial"/>
          <w:kern w:val="0"/>
          <w:sz w:val="18"/>
          <w:szCs w:val="18"/>
        </w:rPr>
      </w:pPr>
    </w:p>
    <w:p w14:paraId="1FA93E90" w14:textId="40BDC874" w:rsidR="00A9047E" w:rsidRDefault="00A9047E" w:rsidP="00300F9A">
      <w:pPr>
        <w:kinsoku w:val="0"/>
        <w:overflowPunct w:val="0"/>
        <w:autoSpaceDE w:val="0"/>
        <w:autoSpaceDN w:val="0"/>
        <w:adjustRightInd w:val="0"/>
        <w:spacing w:line="326" w:lineRule="auto"/>
        <w:ind w:left="40" w:right="864"/>
        <w:rPr>
          <w:rFonts w:ascii="Arial" w:hAnsi="Arial" w:cs="Arial"/>
          <w:kern w:val="0"/>
          <w:sz w:val="18"/>
          <w:szCs w:val="18"/>
        </w:rPr>
      </w:pPr>
      <w:r w:rsidRPr="00A9047E">
        <w:rPr>
          <w:rFonts w:ascii="Arial" w:hAnsi="Arial" w:cs="Arial"/>
          <w:kern w:val="0"/>
          <w:sz w:val="18"/>
          <w:szCs w:val="18"/>
        </w:rPr>
        <w:t>Contributor:</w:t>
      </w:r>
      <w:r w:rsidRPr="00A9047E">
        <w:rPr>
          <w:rFonts w:ascii="Arial" w:hAnsi="Arial" w:cs="Arial"/>
          <w:spacing w:val="40"/>
          <w:kern w:val="0"/>
          <w:sz w:val="18"/>
          <w:szCs w:val="18"/>
        </w:rPr>
        <w:t xml:space="preserve"> </w:t>
      </w:r>
      <w:r w:rsidRPr="00A9047E">
        <w:rPr>
          <w:rFonts w:ascii="Arial" w:hAnsi="Arial" w:cs="Arial"/>
          <w:kern w:val="0"/>
          <w:sz w:val="18"/>
          <w:szCs w:val="18"/>
        </w:rPr>
        <w:t>AFIRE Guide to International Investing, NCREIF Quarterly Performance, Guest Columnist for Nikkei Veritas, a Japanese business periodical (2010-</w:t>
      </w:r>
      <w:r w:rsidR="001F6E49">
        <w:rPr>
          <w:rFonts w:ascii="Arial" w:hAnsi="Arial" w:cs="Arial"/>
          <w:kern w:val="0"/>
          <w:sz w:val="18"/>
          <w:szCs w:val="18"/>
        </w:rPr>
        <w:t>2023</w:t>
      </w:r>
      <w:r w:rsidRPr="00A9047E">
        <w:rPr>
          <w:rFonts w:ascii="Arial" w:hAnsi="Arial" w:cs="Arial"/>
          <w:kern w:val="0"/>
          <w:sz w:val="18"/>
          <w:szCs w:val="18"/>
        </w:rPr>
        <w:t>)</w:t>
      </w:r>
      <w:r w:rsidRPr="00A9047E">
        <w:rPr>
          <w:rFonts w:ascii="Arial" w:hAnsi="Arial" w:cs="Arial"/>
          <w:spacing w:val="40"/>
          <w:kern w:val="0"/>
          <w:sz w:val="18"/>
          <w:szCs w:val="18"/>
        </w:rPr>
        <w:t xml:space="preserve"> </w:t>
      </w:r>
      <w:r w:rsidRPr="00A9047E">
        <w:rPr>
          <w:rFonts w:ascii="Arial" w:hAnsi="Arial" w:cs="Arial"/>
          <w:kern w:val="0"/>
          <w:sz w:val="18"/>
          <w:szCs w:val="18"/>
        </w:rPr>
        <w:t>and the Financial Times (2005-2006),</w:t>
      </w:r>
      <w:r w:rsidRPr="00A9047E">
        <w:rPr>
          <w:rFonts w:ascii="Arial" w:hAnsi="Arial" w:cs="Arial"/>
          <w:spacing w:val="40"/>
          <w:kern w:val="0"/>
          <w:sz w:val="18"/>
          <w:szCs w:val="18"/>
        </w:rPr>
        <w:t xml:space="preserve"> </w:t>
      </w:r>
      <w:r w:rsidRPr="00A9047E">
        <w:rPr>
          <w:rFonts w:ascii="Arial" w:hAnsi="Arial" w:cs="Arial"/>
          <w:kern w:val="0"/>
          <w:sz w:val="18"/>
          <w:szCs w:val="18"/>
        </w:rPr>
        <w:t xml:space="preserve">Real Estate </w:t>
      </w:r>
      <w:proofErr w:type="gramStart"/>
      <w:r w:rsidRPr="00A9047E">
        <w:rPr>
          <w:rFonts w:ascii="Arial" w:hAnsi="Arial" w:cs="Arial"/>
          <w:kern w:val="0"/>
          <w:sz w:val="18"/>
          <w:szCs w:val="18"/>
        </w:rPr>
        <w:t>Finance</w:t>
      </w:r>
      <w:r w:rsidR="009548B8">
        <w:rPr>
          <w:rFonts w:ascii="Arial" w:hAnsi="Arial" w:cs="Arial"/>
          <w:kern w:val="0"/>
          <w:sz w:val="18"/>
          <w:szCs w:val="18"/>
        </w:rPr>
        <w:t xml:space="preserve">  </w:t>
      </w:r>
      <w:r w:rsidRPr="00A9047E">
        <w:rPr>
          <w:rFonts w:ascii="Arial" w:hAnsi="Arial" w:cs="Arial"/>
          <w:kern w:val="0"/>
          <w:sz w:val="18"/>
          <w:szCs w:val="18"/>
        </w:rPr>
        <w:t>“</w:t>
      </w:r>
      <w:proofErr w:type="gramEnd"/>
      <w:r w:rsidRPr="00A9047E">
        <w:rPr>
          <w:rFonts w:ascii="Arial" w:hAnsi="Arial" w:cs="Arial"/>
          <w:kern w:val="0"/>
          <w:sz w:val="18"/>
          <w:szCs w:val="18"/>
        </w:rPr>
        <w:t>The Real Estate Capital Market Matrix:</w:t>
      </w:r>
      <w:r w:rsidRPr="00A9047E">
        <w:rPr>
          <w:rFonts w:ascii="Arial" w:hAnsi="Arial" w:cs="Arial"/>
          <w:spacing w:val="40"/>
          <w:kern w:val="0"/>
          <w:sz w:val="18"/>
          <w:szCs w:val="18"/>
        </w:rPr>
        <w:t xml:space="preserve"> </w:t>
      </w:r>
      <w:r w:rsidRPr="00A9047E">
        <w:rPr>
          <w:rFonts w:ascii="Arial" w:hAnsi="Arial" w:cs="Arial"/>
          <w:kern w:val="0"/>
          <w:sz w:val="18"/>
          <w:szCs w:val="18"/>
        </w:rPr>
        <w:t>A Paradigm Approach” 1994.</w:t>
      </w:r>
    </w:p>
    <w:p w14:paraId="728CB954" w14:textId="77777777" w:rsidR="00A21937" w:rsidRDefault="00A21937" w:rsidP="00300F9A">
      <w:pPr>
        <w:kinsoku w:val="0"/>
        <w:overflowPunct w:val="0"/>
        <w:autoSpaceDE w:val="0"/>
        <w:autoSpaceDN w:val="0"/>
        <w:adjustRightInd w:val="0"/>
        <w:spacing w:line="326" w:lineRule="auto"/>
        <w:ind w:left="40" w:right="864"/>
        <w:rPr>
          <w:rFonts w:ascii="Arial" w:hAnsi="Arial" w:cs="Arial"/>
          <w:kern w:val="0"/>
          <w:sz w:val="18"/>
          <w:szCs w:val="18"/>
        </w:rPr>
      </w:pPr>
    </w:p>
    <w:p w14:paraId="1812AE53" w14:textId="77777777" w:rsidR="00A21937" w:rsidRDefault="00A21937" w:rsidP="00300F9A">
      <w:pPr>
        <w:kinsoku w:val="0"/>
        <w:overflowPunct w:val="0"/>
        <w:autoSpaceDE w:val="0"/>
        <w:autoSpaceDN w:val="0"/>
        <w:adjustRightInd w:val="0"/>
        <w:spacing w:line="326" w:lineRule="auto"/>
        <w:ind w:left="40" w:right="864"/>
        <w:rPr>
          <w:rFonts w:ascii="Arial" w:hAnsi="Arial" w:cs="Arial"/>
          <w:kern w:val="0"/>
          <w:sz w:val="18"/>
          <w:szCs w:val="18"/>
        </w:rPr>
      </w:pPr>
    </w:p>
    <w:p w14:paraId="34BB4314" w14:textId="77777777" w:rsidR="00A21937" w:rsidRDefault="00A21937" w:rsidP="00300F9A">
      <w:pPr>
        <w:kinsoku w:val="0"/>
        <w:overflowPunct w:val="0"/>
        <w:autoSpaceDE w:val="0"/>
        <w:autoSpaceDN w:val="0"/>
        <w:adjustRightInd w:val="0"/>
        <w:spacing w:line="326" w:lineRule="auto"/>
        <w:ind w:left="40" w:right="864"/>
        <w:rPr>
          <w:rFonts w:ascii="Arial" w:hAnsi="Arial" w:cs="Arial"/>
          <w:kern w:val="0"/>
          <w:sz w:val="18"/>
          <w:szCs w:val="18"/>
        </w:rPr>
      </w:pPr>
    </w:p>
    <w:p w14:paraId="6EA12C50" w14:textId="477C9D51" w:rsidR="00A21937" w:rsidRPr="00A9047E" w:rsidRDefault="00A21937" w:rsidP="00300F9A">
      <w:pPr>
        <w:kinsoku w:val="0"/>
        <w:overflowPunct w:val="0"/>
        <w:autoSpaceDE w:val="0"/>
        <w:autoSpaceDN w:val="0"/>
        <w:adjustRightInd w:val="0"/>
        <w:spacing w:line="326" w:lineRule="auto"/>
        <w:ind w:left="40" w:right="864"/>
        <w:rPr>
          <w:rFonts w:ascii="Arial" w:hAnsi="Arial" w:cs="Arial"/>
          <w:kern w:val="0"/>
          <w:sz w:val="18"/>
          <w:szCs w:val="18"/>
        </w:rPr>
      </w:pPr>
      <w:r>
        <w:rPr>
          <w:rFonts w:ascii="Arial" w:hAnsi="Arial" w:cs="Arial"/>
          <w:kern w:val="0"/>
          <w:sz w:val="18"/>
          <w:szCs w:val="18"/>
        </w:rPr>
        <w:t>December 2025</w:t>
      </w:r>
    </w:p>
    <w:p w14:paraId="717E55B5" w14:textId="77777777" w:rsidR="00A9047E" w:rsidRDefault="00A9047E" w:rsidP="00A9047E">
      <w:pPr>
        <w:rPr>
          <w:b/>
          <w:bCs/>
        </w:rPr>
      </w:pPr>
    </w:p>
    <w:p w14:paraId="3717625C" w14:textId="77777777" w:rsidR="00A9047E" w:rsidRPr="00A9047E" w:rsidRDefault="00A9047E" w:rsidP="00A9047E">
      <w:pPr>
        <w:rPr>
          <w:b/>
          <w:bCs/>
        </w:rPr>
      </w:pPr>
    </w:p>
    <w:sectPr w:rsidR="00A9047E" w:rsidRPr="00A9047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03E7" w14:textId="77777777" w:rsidR="0091307A" w:rsidRDefault="0091307A" w:rsidP="00B5400D">
      <w:pPr>
        <w:spacing w:line="240" w:lineRule="auto"/>
      </w:pPr>
      <w:r>
        <w:separator/>
      </w:r>
    </w:p>
  </w:endnote>
  <w:endnote w:type="continuationSeparator" w:id="0">
    <w:p w14:paraId="61EA12A1" w14:textId="77777777" w:rsidR="0091307A" w:rsidRDefault="0091307A" w:rsidP="00B54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4185" w14:textId="129341C8" w:rsidR="00B5400D" w:rsidRDefault="00B5400D">
    <w:pPr>
      <w:pStyle w:val="Footer"/>
    </w:pPr>
    <w:r>
      <w:t>Gordon Bio and CV   June 2025</w:t>
    </w:r>
  </w:p>
  <w:p w14:paraId="14785063" w14:textId="77777777" w:rsidR="00B5400D" w:rsidRDefault="00B5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BFA0C" w14:textId="77777777" w:rsidR="0091307A" w:rsidRDefault="0091307A" w:rsidP="00B5400D">
      <w:pPr>
        <w:spacing w:line="240" w:lineRule="auto"/>
      </w:pPr>
      <w:r>
        <w:separator/>
      </w:r>
    </w:p>
  </w:footnote>
  <w:footnote w:type="continuationSeparator" w:id="0">
    <w:p w14:paraId="4D67F14E" w14:textId="77777777" w:rsidR="0091307A" w:rsidRDefault="0091307A" w:rsidP="00B5400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68"/>
    <w:rsid w:val="00003D63"/>
    <w:rsid w:val="00035568"/>
    <w:rsid w:val="00045EBE"/>
    <w:rsid w:val="001F6E49"/>
    <w:rsid w:val="00241914"/>
    <w:rsid w:val="002908EB"/>
    <w:rsid w:val="00300F9A"/>
    <w:rsid w:val="0037534B"/>
    <w:rsid w:val="003C6A2B"/>
    <w:rsid w:val="0064439E"/>
    <w:rsid w:val="007D58F3"/>
    <w:rsid w:val="008003AA"/>
    <w:rsid w:val="0091307A"/>
    <w:rsid w:val="009548B8"/>
    <w:rsid w:val="00976C24"/>
    <w:rsid w:val="00A21937"/>
    <w:rsid w:val="00A9047E"/>
    <w:rsid w:val="00AA2EE1"/>
    <w:rsid w:val="00AB49DE"/>
    <w:rsid w:val="00AD0576"/>
    <w:rsid w:val="00B5400D"/>
    <w:rsid w:val="00BE1C92"/>
    <w:rsid w:val="00CC69A6"/>
    <w:rsid w:val="00D008DF"/>
    <w:rsid w:val="00E73D1E"/>
    <w:rsid w:val="00E87624"/>
    <w:rsid w:val="00EC519A"/>
    <w:rsid w:val="00F83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19D4"/>
  <w15:chartTrackingRefBased/>
  <w15:docId w15:val="{4D3A0E0F-4A50-4714-A831-C2F321DC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24" w:lineRule="auto"/>
        <w:ind w:left="965" w:right="1008" w:firstLine="2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568"/>
    <w:rPr>
      <w:sz w:val="22"/>
      <w:szCs w:val="22"/>
    </w:rPr>
  </w:style>
  <w:style w:type="paragraph" w:styleId="Heading1">
    <w:name w:val="heading 1"/>
    <w:basedOn w:val="Normal"/>
    <w:next w:val="Normal"/>
    <w:link w:val="Heading1Char"/>
    <w:uiPriority w:val="9"/>
    <w:qFormat/>
    <w:rsid w:val="00035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5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5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5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5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568"/>
    <w:rPr>
      <w:rFonts w:eastAsiaTheme="majorEastAsia" w:cstheme="majorBidi"/>
      <w:color w:val="272727" w:themeColor="text1" w:themeTint="D8"/>
    </w:rPr>
  </w:style>
  <w:style w:type="paragraph" w:styleId="Title">
    <w:name w:val="Title"/>
    <w:basedOn w:val="Normal"/>
    <w:next w:val="Normal"/>
    <w:link w:val="TitleChar"/>
    <w:uiPriority w:val="10"/>
    <w:qFormat/>
    <w:rsid w:val="00035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568"/>
    <w:pPr>
      <w:numPr>
        <w:ilvl w:val="1"/>
      </w:numPr>
      <w:ind w:left="965" w:firstLine="2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568"/>
    <w:pPr>
      <w:spacing w:before="160"/>
      <w:jc w:val="center"/>
    </w:pPr>
    <w:rPr>
      <w:i/>
      <w:iCs/>
      <w:color w:val="404040" w:themeColor="text1" w:themeTint="BF"/>
    </w:rPr>
  </w:style>
  <w:style w:type="character" w:customStyle="1" w:styleId="QuoteChar">
    <w:name w:val="Quote Char"/>
    <w:basedOn w:val="DefaultParagraphFont"/>
    <w:link w:val="Quote"/>
    <w:uiPriority w:val="29"/>
    <w:rsid w:val="00035568"/>
    <w:rPr>
      <w:i/>
      <w:iCs/>
      <w:color w:val="404040" w:themeColor="text1" w:themeTint="BF"/>
    </w:rPr>
  </w:style>
  <w:style w:type="paragraph" w:styleId="ListParagraph">
    <w:name w:val="List Paragraph"/>
    <w:basedOn w:val="Normal"/>
    <w:uiPriority w:val="34"/>
    <w:qFormat/>
    <w:rsid w:val="00035568"/>
    <w:pPr>
      <w:ind w:left="720"/>
      <w:contextualSpacing/>
    </w:pPr>
  </w:style>
  <w:style w:type="character" w:styleId="IntenseEmphasis">
    <w:name w:val="Intense Emphasis"/>
    <w:basedOn w:val="DefaultParagraphFont"/>
    <w:uiPriority w:val="21"/>
    <w:qFormat/>
    <w:rsid w:val="00035568"/>
    <w:rPr>
      <w:i/>
      <w:iCs/>
      <w:color w:val="0F4761" w:themeColor="accent1" w:themeShade="BF"/>
    </w:rPr>
  </w:style>
  <w:style w:type="paragraph" w:styleId="IntenseQuote">
    <w:name w:val="Intense Quote"/>
    <w:basedOn w:val="Normal"/>
    <w:next w:val="Normal"/>
    <w:link w:val="IntenseQuoteChar"/>
    <w:uiPriority w:val="30"/>
    <w:qFormat/>
    <w:rsid w:val="00035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568"/>
    <w:rPr>
      <w:i/>
      <w:iCs/>
      <w:color w:val="0F4761" w:themeColor="accent1" w:themeShade="BF"/>
    </w:rPr>
  </w:style>
  <w:style w:type="character" w:styleId="IntenseReference">
    <w:name w:val="Intense Reference"/>
    <w:basedOn w:val="DefaultParagraphFont"/>
    <w:uiPriority w:val="32"/>
    <w:qFormat/>
    <w:rsid w:val="00035568"/>
    <w:rPr>
      <w:b/>
      <w:bCs/>
      <w:smallCaps/>
      <w:color w:val="0F4761" w:themeColor="accent1" w:themeShade="BF"/>
      <w:spacing w:val="5"/>
    </w:rPr>
  </w:style>
  <w:style w:type="paragraph" w:styleId="Header">
    <w:name w:val="header"/>
    <w:basedOn w:val="Normal"/>
    <w:link w:val="HeaderChar"/>
    <w:uiPriority w:val="99"/>
    <w:unhideWhenUsed/>
    <w:rsid w:val="00B5400D"/>
    <w:pPr>
      <w:tabs>
        <w:tab w:val="center" w:pos="4680"/>
        <w:tab w:val="right" w:pos="9360"/>
      </w:tabs>
      <w:spacing w:line="240" w:lineRule="auto"/>
    </w:pPr>
  </w:style>
  <w:style w:type="character" w:customStyle="1" w:styleId="HeaderChar">
    <w:name w:val="Header Char"/>
    <w:basedOn w:val="DefaultParagraphFont"/>
    <w:link w:val="Header"/>
    <w:uiPriority w:val="99"/>
    <w:rsid w:val="00B5400D"/>
    <w:rPr>
      <w:sz w:val="22"/>
      <w:szCs w:val="22"/>
    </w:rPr>
  </w:style>
  <w:style w:type="paragraph" w:styleId="Footer">
    <w:name w:val="footer"/>
    <w:basedOn w:val="Normal"/>
    <w:link w:val="FooterChar"/>
    <w:uiPriority w:val="99"/>
    <w:unhideWhenUsed/>
    <w:rsid w:val="00B5400D"/>
    <w:pPr>
      <w:tabs>
        <w:tab w:val="center" w:pos="4680"/>
        <w:tab w:val="right" w:pos="9360"/>
      </w:tabs>
      <w:spacing w:line="240" w:lineRule="auto"/>
    </w:pPr>
  </w:style>
  <w:style w:type="character" w:customStyle="1" w:styleId="FooterChar">
    <w:name w:val="Footer Char"/>
    <w:basedOn w:val="DefaultParagraphFont"/>
    <w:link w:val="Footer"/>
    <w:uiPriority w:val="99"/>
    <w:rsid w:val="00B5400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E99CE9E29CB41B3F39BDA1C89475F" ma:contentTypeVersion="9" ma:contentTypeDescription="Create a new document." ma:contentTypeScope="" ma:versionID="fcc0ad578457809d127f0a41284a9a79">
  <xsd:schema xmlns:xsd="http://www.w3.org/2001/XMLSchema" xmlns:xs="http://www.w3.org/2001/XMLSchema" xmlns:p="http://schemas.microsoft.com/office/2006/metadata/properties" xmlns:ns3="d74a90fd-7b64-4128-8fc0-37bcfcf2b4c8" xmlns:ns4="3a568ae7-ee90-434c-b635-5cb36a1dbd92" targetNamespace="http://schemas.microsoft.com/office/2006/metadata/properties" ma:root="true" ma:fieldsID="f0e0460b0f283dacff52b7e5da8c6f56" ns3:_="" ns4:_="">
    <xsd:import namespace="d74a90fd-7b64-4128-8fc0-37bcfcf2b4c8"/>
    <xsd:import namespace="3a568ae7-ee90-434c-b635-5cb36a1dbd9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a90fd-7b64-4128-8fc0-37bcfcf2b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568ae7-ee90-434c-b635-5cb36a1dbd9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74a90fd-7b64-4128-8fc0-37bcfcf2b4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29CD2-E31C-4AF3-9FD8-E2CEF3E93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a90fd-7b64-4128-8fc0-37bcfcf2b4c8"/>
    <ds:schemaRef ds:uri="3a568ae7-ee90-434c-b635-5cb36a1db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BE4B1-78A1-4303-BAF5-FD3872DEAE4B}">
  <ds:schemaRefs>
    <ds:schemaRef ds:uri="http://schemas.microsoft.com/office/2006/metadata/properties"/>
    <ds:schemaRef ds:uri="http://schemas.microsoft.com/office/infopath/2007/PartnerControls"/>
    <ds:schemaRef ds:uri="d74a90fd-7b64-4128-8fc0-37bcfcf2b4c8"/>
  </ds:schemaRefs>
</ds:datastoreItem>
</file>

<file path=customXml/itemProps3.xml><?xml version="1.0" encoding="utf-8"?>
<ds:datastoreItem xmlns:ds="http://schemas.openxmlformats.org/officeDocument/2006/customXml" ds:itemID="{962DF744-9ABF-4413-9518-9238288B91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6198</Characters>
  <Application>Microsoft Office Word</Application>
  <DocSecurity>0</DocSecurity>
  <Lines>151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Gordon</dc:creator>
  <cp:keywords/>
  <dc:description/>
  <cp:lastModifiedBy>Jacques Gordon</cp:lastModifiedBy>
  <cp:revision>2</cp:revision>
  <cp:lastPrinted>2025-06-20T02:12:00Z</cp:lastPrinted>
  <dcterms:created xsi:type="dcterms:W3CDTF">2025-12-01T22:02:00Z</dcterms:created>
  <dcterms:modified xsi:type="dcterms:W3CDTF">2025-12-01T22:02:00Z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0x01010093CE99CE9E29CB41B3F39BDA1C89475F</vt:lpwstr>
  </property>
</Properties>
</file>